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548E6" w14:textId="77777777" w:rsidR="00CC2E39" w:rsidRPr="00CC2E39" w:rsidRDefault="00CC2E39" w:rsidP="00CC2E39">
      <w:pPr>
        <w:pStyle w:val="BodyText"/>
        <w:spacing w:line="360" w:lineRule="auto"/>
        <w:ind w:left="144"/>
        <w:rPr>
          <w:rFonts w:cs="Arial"/>
          <w:b/>
          <w:bCs/>
          <w:color w:val="000000" w:themeColor="text1"/>
          <w:sz w:val="22"/>
          <w:szCs w:val="22"/>
        </w:rPr>
      </w:pPr>
      <w:r w:rsidRPr="00CC2E39">
        <w:rPr>
          <w:rFonts w:cs="Arial"/>
          <w:color w:val="000000" w:themeColor="text1"/>
          <w:sz w:val="22"/>
          <w:szCs w:val="22"/>
        </w:rPr>
        <w:t>Nume și Prenume:</w:t>
      </w:r>
      <w:r w:rsidRPr="00CC2E39">
        <w:rPr>
          <w:rFonts w:cs="Arial"/>
          <w:color w:val="000000" w:themeColor="text1"/>
          <w:spacing w:val="-3"/>
          <w:sz w:val="22"/>
          <w:szCs w:val="22"/>
        </w:rPr>
        <w:t xml:space="preserve"> </w:t>
      </w:r>
      <w:r w:rsidRPr="00CC2E39">
        <w:rPr>
          <w:rFonts w:cs="Arial"/>
          <w:color w:val="000000" w:themeColor="text1"/>
          <w:spacing w:val="-3"/>
          <w:sz w:val="22"/>
          <w:szCs w:val="22"/>
        </w:rPr>
        <w:tab/>
      </w:r>
      <w:r w:rsidRPr="00CC2E39">
        <w:rPr>
          <w:rFonts w:cs="Arial"/>
          <w:color w:val="000000" w:themeColor="text1"/>
          <w:spacing w:val="-3"/>
          <w:sz w:val="22"/>
          <w:szCs w:val="22"/>
        </w:rPr>
        <w:tab/>
      </w:r>
      <w:r w:rsidRPr="00CC2E39">
        <w:rPr>
          <w:rFonts w:cs="Arial"/>
          <w:b/>
          <w:bCs/>
          <w:color w:val="000000" w:themeColor="text1"/>
          <w:sz w:val="22"/>
          <w:szCs w:val="22"/>
        </w:rPr>
        <w:t>Orăștean Ramona</w:t>
      </w:r>
    </w:p>
    <w:p w14:paraId="1F6A8802" w14:textId="77777777" w:rsidR="00CC2E39" w:rsidRPr="00CC2E39" w:rsidRDefault="00CC2E39" w:rsidP="00CC2E39">
      <w:pPr>
        <w:pStyle w:val="BodyText"/>
        <w:spacing w:line="360" w:lineRule="auto"/>
        <w:ind w:left="144"/>
        <w:rPr>
          <w:rFonts w:cs="Arial"/>
          <w:color w:val="000000" w:themeColor="text1"/>
          <w:sz w:val="22"/>
          <w:szCs w:val="22"/>
        </w:rPr>
      </w:pPr>
      <w:r w:rsidRPr="00CC2E39">
        <w:rPr>
          <w:rFonts w:cs="Arial"/>
          <w:color w:val="000000" w:themeColor="text1"/>
          <w:sz w:val="22"/>
          <w:szCs w:val="22"/>
        </w:rPr>
        <w:t>Gradul didactic:</w:t>
      </w:r>
      <w:r w:rsidRPr="00CC2E39">
        <w:rPr>
          <w:rFonts w:cs="Arial"/>
          <w:color w:val="000000" w:themeColor="text1"/>
          <w:spacing w:val="-5"/>
          <w:sz w:val="22"/>
          <w:szCs w:val="22"/>
        </w:rPr>
        <w:t xml:space="preserve"> </w:t>
      </w:r>
      <w:r w:rsidRPr="00CC2E39">
        <w:rPr>
          <w:rFonts w:cs="Arial"/>
          <w:color w:val="000000" w:themeColor="text1"/>
          <w:spacing w:val="-5"/>
          <w:sz w:val="22"/>
          <w:szCs w:val="22"/>
        </w:rPr>
        <w:tab/>
      </w:r>
      <w:r w:rsidRPr="00CC2E39">
        <w:rPr>
          <w:rFonts w:cs="Arial"/>
          <w:color w:val="000000" w:themeColor="text1"/>
          <w:spacing w:val="-5"/>
          <w:sz w:val="22"/>
          <w:szCs w:val="22"/>
        </w:rPr>
        <w:tab/>
      </w:r>
      <w:r w:rsidRPr="00CC2E39">
        <w:rPr>
          <w:rFonts w:cs="Arial"/>
          <w:color w:val="000000" w:themeColor="text1"/>
          <w:sz w:val="22"/>
          <w:szCs w:val="22"/>
        </w:rPr>
        <w:t xml:space="preserve">conf. dr. </w:t>
      </w:r>
    </w:p>
    <w:p w14:paraId="54F07025" w14:textId="77777777" w:rsidR="00CC2E39" w:rsidRPr="00CC2E39" w:rsidRDefault="00CC2E39" w:rsidP="00CC2E39">
      <w:pPr>
        <w:pStyle w:val="BodyText"/>
        <w:spacing w:line="360" w:lineRule="auto"/>
        <w:ind w:left="144"/>
        <w:rPr>
          <w:rFonts w:cs="Arial"/>
          <w:color w:val="000000" w:themeColor="text1"/>
          <w:sz w:val="22"/>
          <w:szCs w:val="22"/>
        </w:rPr>
      </w:pPr>
      <w:r w:rsidRPr="00CC2E39">
        <w:rPr>
          <w:rFonts w:cs="Arial"/>
          <w:color w:val="000000" w:themeColor="text1"/>
          <w:sz w:val="22"/>
          <w:szCs w:val="22"/>
        </w:rPr>
        <w:t xml:space="preserve">Instituția unde este titular: </w:t>
      </w:r>
      <w:r w:rsidRPr="00CC2E39">
        <w:rPr>
          <w:rFonts w:cs="Arial"/>
          <w:color w:val="000000" w:themeColor="text1"/>
          <w:sz w:val="22"/>
          <w:szCs w:val="22"/>
        </w:rPr>
        <w:tab/>
        <w:t>ULBS</w:t>
      </w:r>
    </w:p>
    <w:p w14:paraId="270B16DB" w14:textId="71790103" w:rsidR="00CC2E39" w:rsidRPr="00CC2E39" w:rsidRDefault="00CC2E39" w:rsidP="00CC2E39">
      <w:pPr>
        <w:pStyle w:val="BodyText"/>
        <w:spacing w:line="360" w:lineRule="auto"/>
        <w:ind w:left="144"/>
        <w:rPr>
          <w:rFonts w:cs="Arial"/>
          <w:color w:val="000000" w:themeColor="text1"/>
          <w:sz w:val="22"/>
          <w:szCs w:val="22"/>
        </w:rPr>
      </w:pPr>
      <w:r w:rsidRPr="00CC2E39">
        <w:rPr>
          <w:rFonts w:cs="Arial"/>
          <w:color w:val="000000" w:themeColor="text1"/>
          <w:sz w:val="22"/>
          <w:szCs w:val="22"/>
        </w:rPr>
        <w:t>Facultatea:</w:t>
      </w:r>
      <w:r w:rsidRPr="00CC2E39">
        <w:rPr>
          <w:rFonts w:cs="Arial"/>
          <w:color w:val="000000" w:themeColor="text1"/>
          <w:spacing w:val="-3"/>
          <w:sz w:val="22"/>
          <w:szCs w:val="22"/>
        </w:rPr>
        <w:t xml:space="preserve"> </w:t>
      </w:r>
      <w:r w:rsidRPr="00CC2E39">
        <w:rPr>
          <w:rFonts w:cs="Arial"/>
          <w:color w:val="000000" w:themeColor="text1"/>
          <w:sz w:val="22"/>
          <w:szCs w:val="22"/>
        </w:rPr>
        <w:tab/>
      </w:r>
      <w:r w:rsidRPr="00CC2E39">
        <w:rPr>
          <w:rFonts w:cs="Arial"/>
          <w:color w:val="000000" w:themeColor="text1"/>
          <w:sz w:val="22"/>
          <w:szCs w:val="22"/>
        </w:rPr>
        <w:tab/>
      </w:r>
      <w:r>
        <w:rPr>
          <w:rFonts w:cs="Arial"/>
          <w:color w:val="000000" w:themeColor="text1"/>
          <w:sz w:val="22"/>
          <w:szCs w:val="22"/>
        </w:rPr>
        <w:tab/>
      </w:r>
      <w:r w:rsidRPr="00CC2E39">
        <w:rPr>
          <w:rFonts w:cs="Arial"/>
          <w:color w:val="000000" w:themeColor="text1"/>
          <w:sz w:val="22"/>
          <w:szCs w:val="22"/>
        </w:rPr>
        <w:t>Științe Economice</w:t>
      </w:r>
    </w:p>
    <w:p w14:paraId="6F789A1C" w14:textId="77777777" w:rsidR="00CC2E39" w:rsidRPr="00CC2E39" w:rsidRDefault="00CC2E39" w:rsidP="00CC2E39">
      <w:pPr>
        <w:pStyle w:val="BodyText"/>
        <w:spacing w:line="360" w:lineRule="auto"/>
        <w:ind w:left="144"/>
        <w:rPr>
          <w:rFonts w:cs="Arial"/>
          <w:color w:val="000000" w:themeColor="text1"/>
          <w:sz w:val="22"/>
          <w:szCs w:val="22"/>
        </w:rPr>
      </w:pPr>
      <w:r w:rsidRPr="00CC2E39">
        <w:rPr>
          <w:rFonts w:cs="Arial"/>
          <w:color w:val="000000" w:themeColor="text1"/>
          <w:sz w:val="22"/>
          <w:szCs w:val="22"/>
        </w:rPr>
        <w:t xml:space="preserve">Departamentul: </w:t>
      </w:r>
      <w:r w:rsidRPr="00CC2E39">
        <w:rPr>
          <w:rFonts w:cs="Arial"/>
          <w:color w:val="000000" w:themeColor="text1"/>
          <w:sz w:val="22"/>
          <w:szCs w:val="22"/>
        </w:rPr>
        <w:tab/>
      </w:r>
      <w:r w:rsidRPr="00CC2E39">
        <w:rPr>
          <w:rFonts w:cs="Arial"/>
          <w:color w:val="000000" w:themeColor="text1"/>
          <w:sz w:val="22"/>
          <w:szCs w:val="22"/>
        </w:rPr>
        <w:tab/>
        <w:t>Finanțe-Contabilitate</w:t>
      </w:r>
    </w:p>
    <w:p w14:paraId="00BD1A1D" w14:textId="7E251409" w:rsidR="00CC2E39" w:rsidRPr="00CC2E39" w:rsidRDefault="00CC2E39" w:rsidP="00CC2E39">
      <w:pPr>
        <w:spacing w:before="240"/>
        <w:jc w:val="center"/>
        <w:rPr>
          <w:rFonts w:cs="Arial"/>
          <w:b/>
          <w:color w:val="000000" w:themeColor="text1"/>
          <w:sz w:val="24"/>
        </w:rPr>
      </w:pPr>
      <w:r w:rsidRPr="00CC2E39">
        <w:rPr>
          <w:rFonts w:cs="Arial"/>
          <w:b/>
          <w:color w:val="000000" w:themeColor="text1"/>
          <w:sz w:val="24"/>
        </w:rPr>
        <w:t>L I S T A</w:t>
      </w:r>
      <w:r w:rsidRPr="00CC2E39">
        <w:rPr>
          <w:rFonts w:cs="Arial"/>
          <w:b/>
          <w:bCs/>
          <w:color w:val="000000" w:themeColor="text1"/>
          <w:sz w:val="24"/>
        </w:rPr>
        <w:t xml:space="preserve"> </w:t>
      </w:r>
      <w:r w:rsidRPr="00CC2E39">
        <w:rPr>
          <w:rFonts w:cs="Arial"/>
          <w:b/>
          <w:color w:val="000000" w:themeColor="text1"/>
          <w:sz w:val="24"/>
        </w:rPr>
        <w:t>selectivă de lucrări</w:t>
      </w:r>
    </w:p>
    <w:p w14:paraId="5AF4E307" w14:textId="77777777" w:rsidR="00CC2E39" w:rsidRPr="00CC2E39" w:rsidRDefault="00CC2E39" w:rsidP="00CC2E39">
      <w:pPr>
        <w:spacing w:before="240"/>
        <w:jc w:val="center"/>
        <w:rPr>
          <w:rFonts w:cs="Arial"/>
          <w:b/>
          <w:color w:val="000000" w:themeColor="text1"/>
          <w:sz w:val="22"/>
          <w:szCs w:val="22"/>
        </w:rPr>
      </w:pPr>
    </w:p>
    <w:p w14:paraId="0E2810F9" w14:textId="77777777" w:rsidR="00CC2E39" w:rsidRPr="00CC2E39" w:rsidRDefault="00CC2E39" w:rsidP="00CC2E39">
      <w:pPr>
        <w:pStyle w:val="BodyText"/>
        <w:numPr>
          <w:ilvl w:val="0"/>
          <w:numId w:val="1"/>
        </w:numPr>
        <w:suppressAutoHyphens w:val="0"/>
        <w:autoSpaceDE w:val="0"/>
        <w:autoSpaceDN w:val="0"/>
        <w:spacing w:before="120" w:after="120" w:line="240" w:lineRule="auto"/>
        <w:ind w:left="360"/>
        <w:rPr>
          <w:rFonts w:cs="Arial"/>
          <w:b/>
          <w:color w:val="000000" w:themeColor="text1"/>
          <w:sz w:val="22"/>
          <w:szCs w:val="22"/>
        </w:rPr>
      </w:pPr>
      <w:r w:rsidRPr="00CC2E39">
        <w:rPr>
          <w:rFonts w:cs="Arial"/>
          <w:b/>
          <w:color w:val="000000" w:themeColor="text1"/>
          <w:sz w:val="22"/>
          <w:szCs w:val="22"/>
        </w:rPr>
        <w:t>Teza de doctorat</w:t>
      </w:r>
    </w:p>
    <w:p w14:paraId="321FE505" w14:textId="77777777" w:rsidR="00CC2E39" w:rsidRPr="00CC2E39" w:rsidRDefault="00CC2E39" w:rsidP="00CC2E39">
      <w:pPr>
        <w:widowControl/>
        <w:numPr>
          <w:ilvl w:val="0"/>
          <w:numId w:val="5"/>
        </w:numPr>
        <w:tabs>
          <w:tab w:val="left" w:pos="142"/>
          <w:tab w:val="left" w:pos="399"/>
        </w:tabs>
        <w:suppressAutoHyphens w:val="0"/>
        <w:jc w:val="both"/>
        <w:rPr>
          <w:rFonts w:cs="Arial"/>
          <w:color w:val="000000" w:themeColor="text1"/>
          <w:sz w:val="22"/>
          <w:szCs w:val="22"/>
        </w:rPr>
      </w:pPr>
      <w:r w:rsidRPr="00CC2E39">
        <w:rPr>
          <w:rFonts w:cs="Arial"/>
          <w:i/>
          <w:color w:val="000000" w:themeColor="text1"/>
          <w:sz w:val="22"/>
          <w:szCs w:val="22"/>
        </w:rPr>
        <w:t>Euro, moneda unică – între naţional şi internaţional</w:t>
      </w:r>
      <w:r w:rsidRPr="00CC2E39">
        <w:rPr>
          <w:rFonts w:cs="Arial"/>
          <w:color w:val="000000" w:themeColor="text1"/>
          <w:sz w:val="22"/>
          <w:szCs w:val="22"/>
        </w:rPr>
        <w:t xml:space="preserve">, ULBS, 2003 – doctorat </w:t>
      </w:r>
    </w:p>
    <w:p w14:paraId="0CA1AC03" w14:textId="77777777" w:rsidR="00CC2E39" w:rsidRPr="009C16D2" w:rsidRDefault="00CC2E39" w:rsidP="00CC2E39">
      <w:pPr>
        <w:widowControl/>
        <w:numPr>
          <w:ilvl w:val="0"/>
          <w:numId w:val="5"/>
        </w:numPr>
        <w:tabs>
          <w:tab w:val="left" w:pos="142"/>
          <w:tab w:val="left" w:pos="399"/>
        </w:tabs>
        <w:suppressAutoHyphens w:val="0"/>
        <w:jc w:val="both"/>
        <w:rPr>
          <w:rFonts w:cs="Arial"/>
          <w:bCs/>
          <w:color w:val="000000" w:themeColor="text1"/>
          <w:sz w:val="22"/>
          <w:szCs w:val="22"/>
        </w:rPr>
      </w:pPr>
      <w:r w:rsidRPr="009C16D2">
        <w:rPr>
          <w:rFonts w:cs="Arial"/>
          <w:bCs/>
          <w:i/>
          <w:iCs/>
          <w:color w:val="000000" w:themeColor="text1"/>
          <w:sz w:val="22"/>
          <w:szCs w:val="22"/>
        </w:rPr>
        <w:t>Criza şi reforma sistemului monetar internaţional</w:t>
      </w:r>
      <w:r w:rsidRPr="00CC2E39">
        <w:rPr>
          <w:rFonts w:cs="Arial"/>
          <w:bCs/>
          <w:color w:val="000000" w:themeColor="text1"/>
          <w:sz w:val="22"/>
          <w:szCs w:val="22"/>
        </w:rPr>
        <w:t xml:space="preserve">, Academia Română, 2013 – postdoctorat </w:t>
      </w:r>
    </w:p>
    <w:p w14:paraId="7D151085" w14:textId="77777777" w:rsidR="009C16D2" w:rsidRPr="009C16D2" w:rsidRDefault="009C16D2" w:rsidP="009C16D2">
      <w:pPr>
        <w:widowControl/>
        <w:numPr>
          <w:ilvl w:val="0"/>
          <w:numId w:val="5"/>
        </w:numPr>
        <w:tabs>
          <w:tab w:val="left" w:pos="142"/>
          <w:tab w:val="left" w:pos="399"/>
        </w:tabs>
        <w:suppressAutoHyphens w:val="0"/>
        <w:autoSpaceDN w:val="0"/>
        <w:jc w:val="both"/>
        <w:rPr>
          <w:rFonts w:cs="Arial"/>
          <w:bCs/>
          <w:color w:val="000000" w:themeColor="text1"/>
          <w:sz w:val="22"/>
          <w:szCs w:val="22"/>
        </w:rPr>
      </w:pPr>
      <w:r w:rsidRPr="009C16D2">
        <w:rPr>
          <w:rFonts w:cs="Arial"/>
          <w:bCs/>
          <w:i/>
          <w:iCs/>
          <w:color w:val="000000" w:themeColor="text1"/>
          <w:sz w:val="22"/>
          <w:szCs w:val="22"/>
        </w:rPr>
        <w:t xml:space="preserve">Sistemul financiar și monetar în noua eră – monedă, piețe și instituții, </w:t>
      </w:r>
      <w:r w:rsidRPr="009C16D2">
        <w:rPr>
          <w:rFonts w:cs="Arial"/>
          <w:bCs/>
          <w:color w:val="000000" w:themeColor="text1"/>
          <w:sz w:val="22"/>
          <w:szCs w:val="22"/>
        </w:rPr>
        <w:t>ULBS, 2023 – abilitare</w:t>
      </w:r>
    </w:p>
    <w:p w14:paraId="3F352DFB" w14:textId="77777777" w:rsidR="00CC2E39" w:rsidRPr="00CC2E39" w:rsidRDefault="00CC2E39" w:rsidP="00CC2E39">
      <w:pPr>
        <w:pStyle w:val="Ansgningstekst"/>
        <w:spacing w:line="276" w:lineRule="auto"/>
        <w:rPr>
          <w:rFonts w:ascii="Arial" w:hAnsi="Arial" w:cs="Arial"/>
          <w:b/>
          <w:bCs/>
          <w:color w:val="000000" w:themeColor="text1"/>
          <w:sz w:val="22"/>
          <w:lang w:val="ro-RO"/>
        </w:rPr>
      </w:pPr>
    </w:p>
    <w:p w14:paraId="69B2EA97" w14:textId="77777777" w:rsidR="00CC2E39" w:rsidRPr="00CC2E39" w:rsidRDefault="00CC2E39" w:rsidP="00CC2E39">
      <w:pPr>
        <w:pStyle w:val="BodyText"/>
        <w:numPr>
          <w:ilvl w:val="0"/>
          <w:numId w:val="1"/>
        </w:numPr>
        <w:suppressAutoHyphens w:val="0"/>
        <w:autoSpaceDE w:val="0"/>
        <w:autoSpaceDN w:val="0"/>
        <w:spacing w:before="120" w:after="120" w:line="240" w:lineRule="auto"/>
        <w:ind w:left="360"/>
        <w:rPr>
          <w:rFonts w:cs="Arial"/>
          <w:b/>
          <w:color w:val="000000" w:themeColor="text1"/>
          <w:sz w:val="22"/>
          <w:szCs w:val="22"/>
        </w:rPr>
      </w:pPr>
      <w:r w:rsidRPr="00CC2E39">
        <w:rPr>
          <w:rFonts w:cs="Arial"/>
          <w:b/>
          <w:color w:val="000000" w:themeColor="text1"/>
          <w:sz w:val="22"/>
          <w:szCs w:val="22"/>
        </w:rPr>
        <w:t>Cărți și capitole în cărți</w:t>
      </w:r>
    </w:p>
    <w:p w14:paraId="0FDE9580" w14:textId="77777777" w:rsidR="00CC2E39" w:rsidRPr="00CC2E39" w:rsidRDefault="00CC2E39" w:rsidP="00CC2E39">
      <w:pPr>
        <w:pStyle w:val="ListParagraph"/>
        <w:widowControl/>
        <w:numPr>
          <w:ilvl w:val="0"/>
          <w:numId w:val="2"/>
        </w:numPr>
        <w:suppressAutoHyphens w:val="0"/>
        <w:contextualSpacing w:val="0"/>
        <w:jc w:val="both"/>
        <w:rPr>
          <w:rFonts w:cs="Arial"/>
          <w:bCs/>
          <w:color w:val="000000" w:themeColor="text1"/>
          <w:sz w:val="22"/>
          <w:szCs w:val="22"/>
        </w:rPr>
      </w:pPr>
      <w:r w:rsidRPr="00CC2E39">
        <w:rPr>
          <w:rFonts w:cs="Arial"/>
          <w:bCs/>
          <w:i/>
          <w:color w:val="000000" w:themeColor="text1"/>
          <w:sz w:val="22"/>
          <w:szCs w:val="22"/>
        </w:rPr>
        <w:t>Criza şi reforma sistemului monetar internaţional</w:t>
      </w:r>
      <w:r w:rsidRPr="00CC2E39">
        <w:rPr>
          <w:rFonts w:cs="Arial"/>
          <w:bCs/>
          <w:color w:val="000000" w:themeColor="text1"/>
          <w:sz w:val="22"/>
          <w:szCs w:val="22"/>
        </w:rPr>
        <w:t xml:space="preserve">, capitol în lucrarea </w:t>
      </w:r>
      <w:r w:rsidRPr="00CC2E39">
        <w:rPr>
          <w:rFonts w:cs="Arial"/>
          <w:bCs/>
          <w:i/>
          <w:color w:val="000000" w:themeColor="text1"/>
          <w:sz w:val="22"/>
          <w:szCs w:val="22"/>
        </w:rPr>
        <w:t>Studii Post-Doctorale în Economie. Disertaţii Post-Doctorale, vol. 2 - Studii şi cercetări financiar-monetare</w:t>
      </w:r>
      <w:r w:rsidRPr="00CC2E39">
        <w:rPr>
          <w:rFonts w:cs="Arial"/>
          <w:bCs/>
          <w:color w:val="000000" w:themeColor="text1"/>
          <w:sz w:val="22"/>
          <w:szCs w:val="22"/>
        </w:rPr>
        <w:t>, Editori Otiman Păun Ion, Ionescu Cornel, Dinga Emil, Ed. Academiei Române, ISBN 978-973-27-2290-9, 978-27-2292-3, 2013, pp. 815-876</w:t>
      </w:r>
    </w:p>
    <w:p w14:paraId="6919FF87" w14:textId="77777777" w:rsidR="00CC2E39" w:rsidRPr="00CC2E39" w:rsidRDefault="00CC2E39" w:rsidP="00CC2E39">
      <w:pPr>
        <w:pStyle w:val="ListParagraph"/>
        <w:widowControl/>
        <w:numPr>
          <w:ilvl w:val="0"/>
          <w:numId w:val="2"/>
        </w:numPr>
        <w:suppressAutoHyphens w:val="0"/>
        <w:contextualSpacing w:val="0"/>
        <w:jc w:val="both"/>
        <w:rPr>
          <w:rFonts w:cs="Arial"/>
          <w:bCs/>
          <w:color w:val="000000" w:themeColor="text1"/>
          <w:sz w:val="22"/>
          <w:szCs w:val="22"/>
        </w:rPr>
      </w:pPr>
      <w:r w:rsidRPr="00CC2E39">
        <w:rPr>
          <w:rFonts w:cs="Arial"/>
          <w:i/>
          <w:color w:val="000000" w:themeColor="text1"/>
          <w:sz w:val="22"/>
          <w:szCs w:val="22"/>
        </w:rPr>
        <w:t>Global Powers and the International Currencies: What Does the Last Years Suggest for the Future?</w:t>
      </w:r>
      <w:r w:rsidRPr="00CC2E39">
        <w:rPr>
          <w:rFonts w:cs="Arial"/>
          <w:bCs/>
          <w:i/>
          <w:color w:val="000000" w:themeColor="text1"/>
          <w:sz w:val="22"/>
          <w:szCs w:val="22"/>
        </w:rPr>
        <w:t xml:space="preserve">, </w:t>
      </w:r>
      <w:r w:rsidRPr="00CC2E39">
        <w:rPr>
          <w:rFonts w:cs="Arial"/>
          <w:bCs/>
          <w:color w:val="000000" w:themeColor="text1"/>
          <w:sz w:val="22"/>
          <w:szCs w:val="22"/>
        </w:rPr>
        <w:t xml:space="preserve">in Emerging Issues in the Global Economy, Springer Proceedings in Business and Economics SPBE book series, 2018,  Editori Marginean, S.; Ogrean, C.; Orastean, R., ISBN </w:t>
      </w:r>
      <w:r w:rsidRPr="00CC2E39">
        <w:rPr>
          <w:rFonts w:eastAsia="Calibri" w:cs="Arial"/>
          <w:color w:val="000000" w:themeColor="text1"/>
          <w:sz w:val="22"/>
          <w:szCs w:val="22"/>
        </w:rPr>
        <w:t xml:space="preserve">978-3-319-71875-0, 978-3-319-71876-7 (eBook), ISSN 2198-7246, ISSN 2198-7254 (electronic), </w:t>
      </w:r>
      <w:r w:rsidRPr="00CC2E39">
        <w:rPr>
          <w:rFonts w:cs="Arial"/>
          <w:bCs/>
          <w:color w:val="000000" w:themeColor="text1"/>
          <w:sz w:val="22"/>
          <w:szCs w:val="22"/>
        </w:rPr>
        <w:t>pp. 295-305, DOI: 10.1007/978-3-319-71876-7-20</w:t>
      </w:r>
    </w:p>
    <w:p w14:paraId="256CC871" w14:textId="77777777" w:rsidR="00CC2E39" w:rsidRPr="00CC2E39" w:rsidRDefault="00CC2E39" w:rsidP="00CC2E39">
      <w:pPr>
        <w:pStyle w:val="ListParagraph"/>
        <w:widowControl/>
        <w:numPr>
          <w:ilvl w:val="0"/>
          <w:numId w:val="2"/>
        </w:numPr>
        <w:suppressAutoHyphens w:val="0"/>
        <w:contextualSpacing w:val="0"/>
        <w:jc w:val="both"/>
        <w:rPr>
          <w:rFonts w:cs="Arial"/>
          <w:bCs/>
          <w:color w:val="000000" w:themeColor="text1"/>
          <w:sz w:val="22"/>
          <w:szCs w:val="22"/>
        </w:rPr>
      </w:pPr>
      <w:r w:rsidRPr="00CC2E39">
        <w:rPr>
          <w:rFonts w:cs="Arial"/>
          <w:bCs/>
          <w:i/>
          <w:color w:val="000000" w:themeColor="text1"/>
          <w:sz w:val="22"/>
          <w:szCs w:val="22"/>
        </w:rPr>
        <w:t>Business Models in the International Banking System – From Traditional to Innovative Banks</w:t>
      </w:r>
      <w:r w:rsidRPr="00CC2E39">
        <w:rPr>
          <w:rFonts w:cs="Arial"/>
          <w:bCs/>
          <w:color w:val="000000" w:themeColor="text1"/>
          <w:sz w:val="22"/>
          <w:szCs w:val="22"/>
        </w:rPr>
        <w:t xml:space="preserve">, in Innovative Business Development - a global perspective, SPBE book series, Editori Orastean, R., Ogrean, C., Marginean, S., 2018, pp. 267-276, ISBN 978-3-030-01877-1, 978-3-030-01878-8, DOI: </w:t>
      </w:r>
      <w:r w:rsidRPr="00CC2E39">
        <w:rPr>
          <w:rFonts w:cs="Arial"/>
          <w:color w:val="000000" w:themeColor="text1"/>
          <w:sz w:val="22"/>
          <w:szCs w:val="22"/>
        </w:rPr>
        <w:t>10.1007/978-3-030-01878-8_22</w:t>
      </w:r>
    </w:p>
    <w:p w14:paraId="59526E31" w14:textId="77777777" w:rsidR="00CC2E39" w:rsidRPr="00CC2E39" w:rsidRDefault="00CC2E39" w:rsidP="00CC2E39">
      <w:pPr>
        <w:pStyle w:val="ListParagraph"/>
        <w:widowControl/>
        <w:numPr>
          <w:ilvl w:val="0"/>
          <w:numId w:val="2"/>
        </w:numPr>
        <w:suppressAutoHyphens w:val="0"/>
        <w:contextualSpacing w:val="0"/>
        <w:jc w:val="both"/>
        <w:rPr>
          <w:rFonts w:cs="Arial"/>
          <w:bCs/>
          <w:color w:val="000000" w:themeColor="text1"/>
          <w:sz w:val="22"/>
          <w:szCs w:val="22"/>
        </w:rPr>
      </w:pPr>
      <w:r w:rsidRPr="00CC2E39">
        <w:rPr>
          <w:rFonts w:eastAsia="Calibri" w:cs="Arial"/>
          <w:i/>
          <w:iCs/>
          <w:color w:val="000000" w:themeColor="text1"/>
          <w:sz w:val="22"/>
          <w:szCs w:val="22"/>
        </w:rPr>
        <w:t>Financial Markets - Structural Changes and Recent Developments</w:t>
      </w:r>
      <w:r w:rsidRPr="00CC2E39">
        <w:rPr>
          <w:rFonts w:eastAsia="Calibri" w:cs="Arial"/>
          <w:color w:val="000000" w:themeColor="text1"/>
          <w:sz w:val="22"/>
          <w:szCs w:val="22"/>
        </w:rPr>
        <w:t xml:space="preserve">, in Reference Module in Social Sciences, </w:t>
      </w:r>
      <w:r w:rsidRPr="00CC2E39">
        <w:rPr>
          <w:rFonts w:cs="Arial"/>
          <w:color w:val="000000" w:themeColor="text1"/>
          <w:sz w:val="22"/>
          <w:szCs w:val="22"/>
        </w:rPr>
        <w:t xml:space="preserve">Editor Nicholas Apergis, </w:t>
      </w:r>
      <w:r w:rsidRPr="00CC2E39">
        <w:rPr>
          <w:rFonts w:eastAsia="Calibri" w:cs="Arial"/>
          <w:color w:val="000000" w:themeColor="text1"/>
          <w:sz w:val="22"/>
          <w:szCs w:val="22"/>
        </w:rPr>
        <w:t xml:space="preserve">Elsevier, 2023, ISBN 978-0443157851, DOI: 10.1016/B978-0-44-313776-1.00070-2, </w:t>
      </w:r>
      <w:hyperlink r:id="rId7" w:history="1">
        <w:r w:rsidRPr="00CC2E39">
          <w:rPr>
            <w:rStyle w:val="Hyperlink"/>
            <w:rFonts w:eastAsia="Calibri" w:cs="Arial"/>
            <w:color w:val="000000" w:themeColor="text1"/>
            <w:sz w:val="22"/>
            <w:szCs w:val="22"/>
          </w:rPr>
          <w:t>https://www.sciencedirect.com/science/article/pii/B9780443137761000702</w:t>
        </w:r>
      </w:hyperlink>
    </w:p>
    <w:p w14:paraId="4A5A3128" w14:textId="77777777" w:rsidR="00CC2E39" w:rsidRPr="00CC2E39" w:rsidRDefault="00CC2E39" w:rsidP="00CC2E39">
      <w:pPr>
        <w:pStyle w:val="ListParagraph"/>
        <w:jc w:val="both"/>
        <w:rPr>
          <w:rFonts w:cs="Arial"/>
          <w:bCs/>
          <w:color w:val="000000" w:themeColor="text1"/>
          <w:sz w:val="22"/>
          <w:szCs w:val="22"/>
        </w:rPr>
      </w:pPr>
    </w:p>
    <w:p w14:paraId="011C9FD4" w14:textId="77777777" w:rsidR="00CC2E39" w:rsidRPr="00CC2E39" w:rsidRDefault="00CC2E39" w:rsidP="00CC2E39">
      <w:pPr>
        <w:pStyle w:val="BodyText"/>
        <w:numPr>
          <w:ilvl w:val="0"/>
          <w:numId w:val="1"/>
        </w:numPr>
        <w:suppressAutoHyphens w:val="0"/>
        <w:autoSpaceDE w:val="0"/>
        <w:autoSpaceDN w:val="0"/>
        <w:spacing w:before="120" w:after="120" w:line="240" w:lineRule="auto"/>
        <w:ind w:left="360"/>
        <w:rPr>
          <w:rFonts w:cs="Arial"/>
          <w:b/>
          <w:color w:val="000000" w:themeColor="text1"/>
          <w:sz w:val="22"/>
          <w:szCs w:val="22"/>
        </w:rPr>
      </w:pPr>
      <w:r w:rsidRPr="00CC2E39">
        <w:rPr>
          <w:rFonts w:cs="Arial"/>
          <w:b/>
          <w:color w:val="000000" w:themeColor="text1"/>
          <w:sz w:val="22"/>
          <w:szCs w:val="22"/>
        </w:rPr>
        <w:t xml:space="preserve">Lucrări indexate WoS/BDI </w:t>
      </w:r>
    </w:p>
    <w:p w14:paraId="422C48C1" w14:textId="77777777" w:rsidR="00CC2E39" w:rsidRPr="00CC2E39" w:rsidRDefault="00CC2E39" w:rsidP="00CC2E39">
      <w:pPr>
        <w:tabs>
          <w:tab w:val="left" w:pos="142"/>
          <w:tab w:val="left" w:pos="399"/>
        </w:tabs>
        <w:jc w:val="both"/>
        <w:rPr>
          <w:rFonts w:cs="Arial"/>
          <w:b/>
          <w:noProof/>
          <w:color w:val="000000" w:themeColor="text1"/>
          <w:spacing w:val="-2"/>
          <w:sz w:val="22"/>
          <w:szCs w:val="22"/>
        </w:rPr>
      </w:pPr>
      <w:r w:rsidRPr="00CC2E39">
        <w:rPr>
          <w:rFonts w:cs="Arial"/>
          <w:b/>
          <w:color w:val="000000" w:themeColor="text1"/>
          <w:sz w:val="22"/>
          <w:szCs w:val="22"/>
        </w:rPr>
        <w:tab/>
      </w:r>
      <w:r w:rsidRPr="00CC2E39">
        <w:rPr>
          <w:rFonts w:cs="Arial"/>
          <w:b/>
          <w:color w:val="000000" w:themeColor="text1"/>
          <w:sz w:val="22"/>
          <w:szCs w:val="22"/>
        </w:rPr>
        <w:tab/>
      </w:r>
      <w:r w:rsidRPr="00CC2E39">
        <w:rPr>
          <w:rFonts w:cs="Arial"/>
          <w:b/>
          <w:color w:val="000000" w:themeColor="text1"/>
          <w:sz w:val="22"/>
          <w:szCs w:val="22"/>
        </w:rPr>
        <w:tab/>
        <w:t xml:space="preserve">WoS: </w:t>
      </w:r>
    </w:p>
    <w:p w14:paraId="37EFEB8E" w14:textId="77777777" w:rsidR="00CC2E39" w:rsidRPr="00CC2E39" w:rsidRDefault="00CC2E39" w:rsidP="00CC2E39">
      <w:pPr>
        <w:widowControl/>
        <w:numPr>
          <w:ilvl w:val="0"/>
          <w:numId w:val="3"/>
        </w:numPr>
        <w:suppressAutoHyphens w:val="0"/>
        <w:autoSpaceDE w:val="0"/>
        <w:autoSpaceDN w:val="0"/>
        <w:adjustRightInd w:val="0"/>
        <w:spacing w:line="264" w:lineRule="auto"/>
        <w:jc w:val="both"/>
        <w:rPr>
          <w:rFonts w:cs="Arial"/>
          <w:color w:val="000000" w:themeColor="text1"/>
          <w:sz w:val="22"/>
          <w:szCs w:val="22"/>
        </w:rPr>
      </w:pPr>
      <w:r w:rsidRPr="00CC2E39">
        <w:rPr>
          <w:rFonts w:cs="Arial"/>
          <w:color w:val="000000" w:themeColor="text1"/>
          <w:sz w:val="22"/>
          <w:szCs w:val="22"/>
        </w:rPr>
        <w:t xml:space="preserve">Mărginean, S., Orăştean (Toma), R., </w:t>
      </w:r>
      <w:r w:rsidRPr="00CC2E39">
        <w:rPr>
          <w:rFonts w:cs="Arial"/>
          <w:i/>
          <w:color w:val="000000" w:themeColor="text1"/>
          <w:sz w:val="22"/>
          <w:szCs w:val="22"/>
        </w:rPr>
        <w:t>Some Issues Concerning Sector Concentration. Evidence from Romania</w:t>
      </w:r>
      <w:r w:rsidRPr="00CC2E39">
        <w:rPr>
          <w:rFonts w:cs="Arial"/>
          <w:color w:val="000000" w:themeColor="text1"/>
          <w:sz w:val="22"/>
          <w:szCs w:val="22"/>
        </w:rPr>
        <w:t xml:space="preserve">, </w:t>
      </w:r>
      <w:r w:rsidRPr="00CC2E39">
        <w:rPr>
          <w:rFonts w:cs="Arial"/>
          <w:iCs/>
          <w:color w:val="000000" w:themeColor="text1"/>
          <w:sz w:val="22"/>
          <w:szCs w:val="22"/>
        </w:rPr>
        <w:t xml:space="preserve">Journal of Business, Economics and Management, 12(1), pp. 110-130, 2011, </w:t>
      </w:r>
      <w:r w:rsidRPr="00CC2E39">
        <w:rPr>
          <w:rFonts w:cs="Arial"/>
          <w:color w:val="000000" w:themeColor="text1"/>
          <w:sz w:val="22"/>
          <w:szCs w:val="22"/>
        </w:rPr>
        <w:t xml:space="preserve">ISSN 1611-1699 / 2029-4433, Published: MAR 2011, Indexed: 01.03.2011, </w:t>
      </w:r>
      <w:hyperlink r:id="rId8" w:history="1"/>
      <w:r w:rsidRPr="00CC2E39">
        <w:rPr>
          <w:rFonts w:cs="Arial"/>
          <w:color w:val="000000" w:themeColor="text1"/>
          <w:sz w:val="22"/>
          <w:szCs w:val="22"/>
        </w:rPr>
        <w:t xml:space="preserve">DOI:10.3846/16111699.2011.555379, </w:t>
      </w:r>
      <w:r w:rsidRPr="00CC2E39">
        <w:rPr>
          <w:rFonts w:cs="Arial"/>
          <w:color w:val="000000" w:themeColor="text1"/>
          <w:sz w:val="22"/>
          <w:szCs w:val="22"/>
          <w:shd w:val="clear" w:color="auto" w:fill="FFFFFF"/>
        </w:rPr>
        <w:t xml:space="preserve">WOS:000289135500006, </w:t>
      </w:r>
      <w:hyperlink r:id="rId9" w:history="1">
        <w:r w:rsidRPr="00CC2E39">
          <w:rPr>
            <w:rStyle w:val="Hyperlink"/>
            <w:rFonts w:cs="Arial"/>
            <w:color w:val="000000" w:themeColor="text1"/>
            <w:sz w:val="22"/>
            <w:szCs w:val="22"/>
          </w:rPr>
          <w:t>https://journals.vilniustech.lt/index.php/JBEM/article/view/4991/4301</w:t>
        </w:r>
      </w:hyperlink>
    </w:p>
    <w:p w14:paraId="0A2C8AEB" w14:textId="77777777" w:rsidR="00CC2E39" w:rsidRPr="00CC2E39" w:rsidRDefault="00CC2E39" w:rsidP="00CC2E39">
      <w:pPr>
        <w:widowControl/>
        <w:numPr>
          <w:ilvl w:val="0"/>
          <w:numId w:val="3"/>
        </w:numPr>
        <w:suppressAutoHyphens w:val="0"/>
        <w:autoSpaceDE w:val="0"/>
        <w:autoSpaceDN w:val="0"/>
        <w:adjustRightInd w:val="0"/>
        <w:spacing w:line="264" w:lineRule="auto"/>
        <w:jc w:val="both"/>
        <w:rPr>
          <w:rFonts w:cs="Arial"/>
          <w:color w:val="000000" w:themeColor="text1"/>
          <w:sz w:val="22"/>
          <w:szCs w:val="22"/>
        </w:rPr>
      </w:pPr>
      <w:r w:rsidRPr="00CC2E39">
        <w:rPr>
          <w:rFonts w:cs="Arial"/>
          <w:color w:val="000000" w:themeColor="text1"/>
          <w:sz w:val="22"/>
          <w:szCs w:val="22"/>
        </w:rPr>
        <w:t xml:space="preserve">Orăștean, R., Mărginean, S., Opreana, C., </w:t>
      </w:r>
      <w:r w:rsidRPr="00CC2E39">
        <w:rPr>
          <w:rFonts w:cs="Arial"/>
          <w:i/>
          <w:iCs/>
          <w:color w:val="000000" w:themeColor="text1"/>
          <w:sz w:val="22"/>
          <w:szCs w:val="22"/>
        </w:rPr>
        <w:t xml:space="preserve">IMF Lending Arrangements in Emerging and Developing Countries – Participation and Prediction, </w:t>
      </w:r>
      <w:bookmarkStart w:id="0" w:name="OLE_LINK3"/>
      <w:r w:rsidRPr="00CC2E39">
        <w:rPr>
          <w:rFonts w:cs="Arial"/>
          <w:iCs/>
          <w:color w:val="000000" w:themeColor="text1"/>
          <w:sz w:val="22"/>
          <w:szCs w:val="22"/>
        </w:rPr>
        <w:t>Economic Research – Ekonomska Istrazivanja</w:t>
      </w:r>
      <w:bookmarkEnd w:id="0"/>
      <w:r w:rsidRPr="00CC2E39">
        <w:rPr>
          <w:rFonts w:cs="Arial"/>
          <w:color w:val="000000" w:themeColor="text1"/>
          <w:sz w:val="22"/>
          <w:szCs w:val="22"/>
        </w:rPr>
        <w:t>, 29(1), pp. 446-458, 2016, ISSN 1331-677X, Published: 2016, Indexed: 17.04.2017, DOI:</w:t>
      </w:r>
      <w:bookmarkStart w:id="1" w:name="OLE_LINK2"/>
      <w:r w:rsidRPr="00CC2E39">
        <w:rPr>
          <w:rFonts w:cs="Arial"/>
          <w:color w:val="000000" w:themeColor="text1"/>
          <w:sz w:val="22"/>
          <w:szCs w:val="22"/>
        </w:rPr>
        <w:t>10.1080/1331677X.2016.1174389</w:t>
      </w:r>
      <w:bookmarkEnd w:id="1"/>
      <w:r w:rsidRPr="00CC2E39">
        <w:rPr>
          <w:rFonts w:cs="Arial"/>
          <w:color w:val="000000" w:themeColor="text1"/>
          <w:sz w:val="22"/>
          <w:szCs w:val="22"/>
        </w:rPr>
        <w:t xml:space="preserve">, WOS:000380139300017, </w:t>
      </w:r>
      <w:hyperlink r:id="rId10" w:history="1">
        <w:r w:rsidRPr="00CC2E39">
          <w:rPr>
            <w:rStyle w:val="Hyperlink"/>
            <w:rFonts w:cs="Arial"/>
            <w:color w:val="000000" w:themeColor="text1"/>
            <w:sz w:val="22"/>
            <w:szCs w:val="22"/>
          </w:rPr>
          <w:t>http://www.tandfonline.com/doi/full/10.1080/1331677X.2016.1174389</w:t>
        </w:r>
      </w:hyperlink>
    </w:p>
    <w:p w14:paraId="69DA1529" w14:textId="77777777" w:rsidR="00CC2E39" w:rsidRPr="00CC2E39" w:rsidRDefault="00CC2E39" w:rsidP="00CC2E39">
      <w:pPr>
        <w:widowControl/>
        <w:numPr>
          <w:ilvl w:val="0"/>
          <w:numId w:val="3"/>
        </w:numPr>
        <w:suppressAutoHyphens w:val="0"/>
        <w:autoSpaceDE w:val="0"/>
        <w:autoSpaceDN w:val="0"/>
        <w:adjustRightInd w:val="0"/>
        <w:spacing w:line="264" w:lineRule="auto"/>
        <w:jc w:val="both"/>
        <w:rPr>
          <w:rFonts w:cs="Arial"/>
          <w:color w:val="000000" w:themeColor="text1"/>
          <w:sz w:val="22"/>
          <w:szCs w:val="22"/>
        </w:rPr>
      </w:pPr>
      <w:r w:rsidRPr="00CC2E39">
        <w:rPr>
          <w:rFonts w:cs="Arial"/>
          <w:color w:val="000000" w:themeColor="text1"/>
          <w:sz w:val="22"/>
          <w:szCs w:val="22"/>
        </w:rPr>
        <w:t xml:space="preserve">Mărginean, S., Orăştean, R., Sava, R., </w:t>
      </w:r>
      <w:r w:rsidRPr="00CC2E39">
        <w:rPr>
          <w:rFonts w:cs="Arial"/>
          <w:i/>
          <w:iCs/>
          <w:color w:val="000000" w:themeColor="text1"/>
          <w:sz w:val="22"/>
          <w:szCs w:val="22"/>
        </w:rPr>
        <w:t>The Road to the Economics of Brexit: A New Direction in Economic Research</w:t>
      </w:r>
      <w:r w:rsidRPr="00CC2E39">
        <w:rPr>
          <w:rFonts w:cs="Arial"/>
          <w:color w:val="000000" w:themeColor="text1"/>
          <w:sz w:val="22"/>
          <w:szCs w:val="22"/>
        </w:rPr>
        <w:t xml:space="preserve">, Journal of Business Economics and Management, 21(6), pp. 1665-1682, 2020, ISSN 1611-1699 / eISSN 2029-4433, Published: 2020, Indexed: 10.11.2020, DOI:10.3846/jbem.2020.13505, WOS:000582570100009, </w:t>
      </w:r>
      <w:hyperlink r:id="rId11" w:history="1">
        <w:r w:rsidRPr="00CC2E39">
          <w:rPr>
            <w:rStyle w:val="Hyperlink"/>
            <w:rFonts w:cs="Arial"/>
            <w:color w:val="000000" w:themeColor="text1"/>
            <w:sz w:val="22"/>
            <w:szCs w:val="22"/>
          </w:rPr>
          <w:t>https://journals.vgtu.lt/index.php/JBEM/article/view/13505</w:t>
        </w:r>
      </w:hyperlink>
    </w:p>
    <w:p w14:paraId="6E6AC425" w14:textId="77777777" w:rsidR="00CC2E39" w:rsidRPr="00CC2E39" w:rsidRDefault="00CC2E39" w:rsidP="00CC2E39">
      <w:pPr>
        <w:pStyle w:val="ListParagraph"/>
        <w:widowControl/>
        <w:numPr>
          <w:ilvl w:val="0"/>
          <w:numId w:val="3"/>
        </w:numPr>
        <w:suppressAutoHyphens w:val="0"/>
        <w:autoSpaceDE w:val="0"/>
        <w:autoSpaceDN w:val="0"/>
        <w:adjustRightInd w:val="0"/>
        <w:spacing w:line="264" w:lineRule="auto"/>
        <w:contextualSpacing w:val="0"/>
        <w:jc w:val="both"/>
        <w:rPr>
          <w:rFonts w:cs="Arial"/>
          <w:color w:val="000000" w:themeColor="text1"/>
          <w:sz w:val="22"/>
          <w:szCs w:val="22"/>
        </w:rPr>
      </w:pPr>
      <w:r w:rsidRPr="00CC2E39">
        <w:rPr>
          <w:rFonts w:cs="Arial"/>
          <w:color w:val="000000" w:themeColor="text1"/>
          <w:sz w:val="22"/>
          <w:szCs w:val="22"/>
        </w:rPr>
        <w:lastRenderedPageBreak/>
        <w:t xml:space="preserve">Mărginean, S., Orăștean, R., </w:t>
      </w:r>
      <w:r w:rsidRPr="00CC2E39">
        <w:rPr>
          <w:rFonts w:cs="Arial"/>
          <w:i/>
          <w:iCs/>
          <w:color w:val="000000" w:themeColor="text1"/>
          <w:sz w:val="22"/>
          <w:szCs w:val="22"/>
        </w:rPr>
        <w:t>Health Spending Patterns and COVID-19 Crisis in European Union: A Cross-Country Analysis</w:t>
      </w:r>
      <w:r w:rsidRPr="00CC2E39">
        <w:rPr>
          <w:rFonts w:cs="Arial"/>
          <w:color w:val="000000" w:themeColor="text1"/>
          <w:sz w:val="22"/>
          <w:szCs w:val="22"/>
        </w:rPr>
        <w:t xml:space="preserve">, Systems, 10(6), 238, 2022, pp. 1-20, ISSN 2079-8954, Published: DEC 2022, Indexed: 11.01.2023, DOI:10.3390/systems10060238, WOS:000902944200001, </w:t>
      </w:r>
      <w:hyperlink r:id="rId12" w:history="1">
        <w:r w:rsidRPr="00CC2E39">
          <w:rPr>
            <w:rStyle w:val="Hyperlink"/>
            <w:rFonts w:cs="Arial"/>
            <w:color w:val="000000" w:themeColor="text1"/>
            <w:sz w:val="22"/>
            <w:szCs w:val="22"/>
          </w:rPr>
          <w:t>https://doi.org/10.3390/systems10060238</w:t>
        </w:r>
      </w:hyperlink>
    </w:p>
    <w:p w14:paraId="10F3C21F" w14:textId="77777777" w:rsidR="00CC2E39" w:rsidRPr="00CC2E39" w:rsidRDefault="00CC2E39" w:rsidP="00CC2E39">
      <w:pPr>
        <w:pStyle w:val="NormalWeb"/>
        <w:spacing w:before="0" w:beforeAutospacing="0" w:after="0" w:afterAutospacing="0"/>
        <w:ind w:firstLine="708"/>
        <w:jc w:val="both"/>
        <w:rPr>
          <w:rFonts w:ascii="Arial" w:hAnsi="Arial" w:cs="Arial"/>
          <w:b/>
          <w:noProof/>
          <w:color w:val="000000" w:themeColor="text1"/>
          <w:spacing w:val="-2"/>
          <w:sz w:val="22"/>
          <w:szCs w:val="22"/>
        </w:rPr>
      </w:pPr>
    </w:p>
    <w:p w14:paraId="726ACA58" w14:textId="77777777" w:rsidR="00CC2E39" w:rsidRPr="00CC2E39" w:rsidRDefault="00CC2E39" w:rsidP="00CC2E39">
      <w:pPr>
        <w:pStyle w:val="NormalWeb"/>
        <w:spacing w:before="0" w:beforeAutospacing="0" w:after="0" w:afterAutospacing="0"/>
        <w:ind w:firstLine="708"/>
        <w:jc w:val="both"/>
        <w:rPr>
          <w:rFonts w:ascii="Arial" w:hAnsi="Arial" w:cs="Arial"/>
          <w:b/>
          <w:noProof/>
          <w:color w:val="000000" w:themeColor="text1"/>
          <w:spacing w:val="-2"/>
          <w:sz w:val="22"/>
          <w:szCs w:val="22"/>
        </w:rPr>
      </w:pPr>
    </w:p>
    <w:p w14:paraId="05E17CD2" w14:textId="77777777" w:rsidR="00CC2E39" w:rsidRPr="00CC2E39" w:rsidRDefault="00CC2E39" w:rsidP="00CC2E39">
      <w:pPr>
        <w:pStyle w:val="NormalWeb"/>
        <w:spacing w:before="0" w:beforeAutospacing="0" w:after="0" w:afterAutospacing="0"/>
        <w:ind w:firstLine="708"/>
        <w:jc w:val="both"/>
        <w:rPr>
          <w:rFonts w:ascii="Arial" w:hAnsi="Arial" w:cs="Arial"/>
          <w:b/>
          <w:noProof/>
          <w:color w:val="000000" w:themeColor="text1"/>
          <w:spacing w:val="-2"/>
          <w:sz w:val="22"/>
          <w:szCs w:val="22"/>
        </w:rPr>
      </w:pPr>
      <w:r w:rsidRPr="00CC2E39">
        <w:rPr>
          <w:rFonts w:ascii="Arial" w:hAnsi="Arial" w:cs="Arial"/>
          <w:b/>
          <w:noProof/>
          <w:color w:val="000000" w:themeColor="text1"/>
          <w:spacing w:val="-2"/>
          <w:sz w:val="22"/>
          <w:szCs w:val="22"/>
        </w:rPr>
        <w:t>WoS (ISI Proceedings):</w:t>
      </w:r>
    </w:p>
    <w:p w14:paraId="367E38AA" w14:textId="77777777" w:rsidR="00CC2E39" w:rsidRPr="00CC2E39" w:rsidRDefault="00CC2E39" w:rsidP="00CC2E39">
      <w:pPr>
        <w:pStyle w:val="ListParagraph"/>
        <w:widowControl/>
        <w:numPr>
          <w:ilvl w:val="0"/>
          <w:numId w:val="3"/>
        </w:numPr>
        <w:suppressAutoHyphens w:val="0"/>
        <w:contextualSpacing w:val="0"/>
        <w:jc w:val="both"/>
        <w:rPr>
          <w:rFonts w:cs="Arial"/>
          <w:color w:val="000000" w:themeColor="text1"/>
          <w:sz w:val="22"/>
          <w:szCs w:val="22"/>
        </w:rPr>
      </w:pPr>
      <w:r w:rsidRPr="00CC2E39">
        <w:rPr>
          <w:rFonts w:cs="Arial"/>
          <w:iCs/>
          <w:color w:val="000000" w:themeColor="text1"/>
          <w:sz w:val="22"/>
          <w:szCs w:val="22"/>
        </w:rPr>
        <w:t xml:space="preserve">Orăştean, R., </w:t>
      </w:r>
      <w:r w:rsidRPr="00CC2E39">
        <w:rPr>
          <w:rFonts w:cs="Arial"/>
          <w:i/>
          <w:iCs/>
          <w:color w:val="000000" w:themeColor="text1"/>
          <w:sz w:val="22"/>
          <w:szCs w:val="22"/>
        </w:rPr>
        <w:t>Chinese Currency Internationalization - Present And Expectations</w:t>
      </w:r>
      <w:r w:rsidRPr="00CC2E39">
        <w:rPr>
          <w:rFonts w:cs="Arial"/>
          <w:color w:val="000000" w:themeColor="text1"/>
          <w:sz w:val="22"/>
          <w:szCs w:val="22"/>
        </w:rPr>
        <w:t xml:space="preserve">, </w:t>
      </w:r>
      <w:r w:rsidRPr="00CC2E39">
        <w:rPr>
          <w:rFonts w:cs="Arial"/>
          <w:color w:val="000000" w:themeColor="text1"/>
          <w:sz w:val="22"/>
          <w:szCs w:val="22"/>
          <w:shd w:val="clear" w:color="auto" w:fill="FFFFFF"/>
        </w:rPr>
        <w:t>20th International Economic Conference - IECS 2013 Post Crisis Economy: Challenges and Opportunities, 17-18 mai 2013, Sibiu, Procedia Economics and Finance no. 6, ISSN 2212-5671, pp. 683-687;</w:t>
      </w:r>
    </w:p>
    <w:p w14:paraId="2350AA53" w14:textId="77777777" w:rsidR="00CC2E39" w:rsidRPr="00CC2E39" w:rsidRDefault="00CC2E39" w:rsidP="00CC2E39">
      <w:pPr>
        <w:pStyle w:val="ListParagraph"/>
        <w:widowControl/>
        <w:numPr>
          <w:ilvl w:val="0"/>
          <w:numId w:val="3"/>
        </w:numPr>
        <w:suppressAutoHyphens w:val="0"/>
        <w:contextualSpacing w:val="0"/>
        <w:jc w:val="both"/>
        <w:rPr>
          <w:rFonts w:cs="Arial"/>
          <w:bCs/>
          <w:iCs/>
          <w:color w:val="000000" w:themeColor="text1"/>
          <w:sz w:val="22"/>
          <w:szCs w:val="22"/>
        </w:rPr>
      </w:pPr>
      <w:r w:rsidRPr="00CC2E39">
        <w:rPr>
          <w:rFonts w:cs="Arial"/>
          <w:bCs/>
          <w:color w:val="000000" w:themeColor="text1"/>
          <w:sz w:val="22"/>
          <w:szCs w:val="22"/>
        </w:rPr>
        <w:t xml:space="preserve">Orăştean, R., Mărginean, S., </w:t>
      </w:r>
      <w:r w:rsidRPr="00CC2E39">
        <w:rPr>
          <w:rFonts w:cs="Arial"/>
          <w:bCs/>
          <w:i/>
          <w:color w:val="000000" w:themeColor="text1"/>
          <w:sz w:val="22"/>
          <w:szCs w:val="22"/>
        </w:rPr>
        <w:t>Financial Stability Assessment – A Review</w:t>
      </w:r>
      <w:r w:rsidRPr="00CC2E39">
        <w:rPr>
          <w:rFonts w:cs="Arial"/>
          <w:bCs/>
          <w:color w:val="000000" w:themeColor="text1"/>
          <w:sz w:val="22"/>
          <w:szCs w:val="22"/>
        </w:rPr>
        <w:t xml:space="preserve">, 9th International Scientific Conference Financial Management of Firms and Financial Institutions VŠB-TU Ostrava, Faculty of Economics, Finance Department, </w:t>
      </w:r>
      <w:r w:rsidRPr="00CC2E39">
        <w:rPr>
          <w:rFonts w:cs="Arial"/>
          <w:bCs/>
          <w:iCs/>
          <w:color w:val="000000" w:themeColor="text1"/>
          <w:sz w:val="22"/>
          <w:szCs w:val="22"/>
        </w:rPr>
        <w:t>9-10 September 2013, Ostrava, Cehia, http://www.ekf.vsb.cz/frpfi/en/Conference_proceedings/, Proceedings Part II, pp. 640-647;</w:t>
      </w:r>
    </w:p>
    <w:p w14:paraId="68A30073" w14:textId="77777777" w:rsidR="00CC2E39" w:rsidRPr="00CC2E39" w:rsidRDefault="00CC2E39" w:rsidP="00CC2E39">
      <w:pPr>
        <w:pStyle w:val="ListParagraph"/>
        <w:widowControl/>
        <w:numPr>
          <w:ilvl w:val="0"/>
          <w:numId w:val="3"/>
        </w:numPr>
        <w:suppressAutoHyphens w:val="0"/>
        <w:contextualSpacing w:val="0"/>
        <w:jc w:val="both"/>
        <w:rPr>
          <w:rFonts w:cs="Arial"/>
          <w:b/>
          <w:i/>
          <w:color w:val="000000" w:themeColor="text1"/>
          <w:sz w:val="22"/>
          <w:szCs w:val="22"/>
        </w:rPr>
      </w:pPr>
      <w:r w:rsidRPr="00CC2E39">
        <w:rPr>
          <w:rFonts w:cs="Arial"/>
          <w:bCs/>
          <w:iCs/>
          <w:color w:val="000000" w:themeColor="text1"/>
          <w:sz w:val="22"/>
          <w:szCs w:val="22"/>
        </w:rPr>
        <w:t xml:space="preserve">Orăştean, R., </w:t>
      </w:r>
      <w:r w:rsidRPr="00CC2E39">
        <w:rPr>
          <w:rFonts w:cs="Arial"/>
          <w:bCs/>
          <w:i/>
          <w:color w:val="000000" w:themeColor="text1"/>
          <w:kern w:val="36"/>
          <w:sz w:val="22"/>
          <w:szCs w:val="22"/>
        </w:rPr>
        <w:t>The IMF Lending Activity – A Survey</w:t>
      </w:r>
      <w:r w:rsidRPr="00CC2E39">
        <w:rPr>
          <w:rFonts w:cs="Arial"/>
          <w:color w:val="000000" w:themeColor="text1"/>
          <w:sz w:val="22"/>
          <w:szCs w:val="22"/>
        </w:rPr>
        <w:t xml:space="preserve">, </w:t>
      </w:r>
      <w:r w:rsidRPr="00CC2E39">
        <w:rPr>
          <w:rFonts w:cs="Arial"/>
          <w:color w:val="000000" w:themeColor="text1"/>
          <w:sz w:val="22"/>
          <w:szCs w:val="22"/>
          <w:shd w:val="clear" w:color="auto" w:fill="FFFFFF"/>
        </w:rPr>
        <w:t xml:space="preserve">21st International Economic Conference - IECS 2014 </w:t>
      </w:r>
      <w:r w:rsidRPr="00CC2E39">
        <w:rPr>
          <w:rFonts w:cs="Arial"/>
          <w:color w:val="000000" w:themeColor="text1"/>
          <w:sz w:val="22"/>
          <w:szCs w:val="22"/>
        </w:rPr>
        <w:t>Prospects of Economic Recovery in a Volatile International Context: Major Obstacles, Initiatives and Projects</w:t>
      </w:r>
      <w:r w:rsidRPr="00CC2E39">
        <w:rPr>
          <w:rFonts w:cs="Arial"/>
          <w:color w:val="000000" w:themeColor="text1"/>
          <w:sz w:val="22"/>
          <w:szCs w:val="22"/>
          <w:shd w:val="clear" w:color="auto" w:fill="FFFFFF"/>
        </w:rPr>
        <w:t>, mai 2014, Sibiu, Procedia Economics and Finance no. 16, ISSN 2212-5671, pp. 410-416;</w:t>
      </w:r>
    </w:p>
    <w:p w14:paraId="505534DC" w14:textId="77777777" w:rsidR="00CC2E39" w:rsidRPr="00CC2E39" w:rsidRDefault="00CC2E39" w:rsidP="00CC2E39">
      <w:pPr>
        <w:widowControl/>
        <w:jc w:val="both"/>
        <w:rPr>
          <w:rFonts w:cs="Arial"/>
          <w:b/>
          <w:i/>
          <w:color w:val="000000" w:themeColor="text1"/>
          <w:sz w:val="22"/>
          <w:szCs w:val="22"/>
        </w:rPr>
      </w:pPr>
    </w:p>
    <w:p w14:paraId="6FD9CA24" w14:textId="77777777" w:rsidR="00CC2E39" w:rsidRPr="00CC2E39" w:rsidRDefault="00CC2E39" w:rsidP="00CC2E39">
      <w:pPr>
        <w:pStyle w:val="ListParagraph"/>
        <w:jc w:val="both"/>
        <w:rPr>
          <w:rFonts w:cs="Arial"/>
          <w:b/>
          <w:i/>
          <w:color w:val="000000" w:themeColor="text1"/>
          <w:sz w:val="22"/>
          <w:szCs w:val="22"/>
        </w:rPr>
      </w:pPr>
    </w:p>
    <w:p w14:paraId="112CA857" w14:textId="77777777" w:rsidR="00CC2E39" w:rsidRPr="00CC2E39" w:rsidRDefault="00CC2E39" w:rsidP="00CC2E39">
      <w:pPr>
        <w:pStyle w:val="ListParagraph"/>
        <w:jc w:val="both"/>
        <w:rPr>
          <w:rFonts w:cs="Arial"/>
          <w:b/>
          <w:iCs/>
          <w:color w:val="000000" w:themeColor="text1"/>
          <w:sz w:val="22"/>
          <w:szCs w:val="22"/>
        </w:rPr>
      </w:pPr>
      <w:r w:rsidRPr="00CC2E39">
        <w:rPr>
          <w:rFonts w:cs="Arial"/>
          <w:b/>
          <w:iCs/>
          <w:color w:val="000000" w:themeColor="text1"/>
          <w:sz w:val="22"/>
          <w:szCs w:val="22"/>
        </w:rPr>
        <w:t>WoS (ESCI):</w:t>
      </w:r>
    </w:p>
    <w:p w14:paraId="7942BC63" w14:textId="77777777" w:rsidR="00CC2E39" w:rsidRPr="00CC2E39" w:rsidRDefault="00CC2E39" w:rsidP="00CC2E39">
      <w:pPr>
        <w:widowControl/>
        <w:numPr>
          <w:ilvl w:val="0"/>
          <w:numId w:val="3"/>
        </w:numPr>
        <w:suppressAutoHyphens w:val="0"/>
        <w:autoSpaceDE w:val="0"/>
        <w:autoSpaceDN w:val="0"/>
        <w:adjustRightInd w:val="0"/>
        <w:jc w:val="both"/>
        <w:rPr>
          <w:rFonts w:cs="Arial"/>
          <w:color w:val="000000" w:themeColor="text1"/>
          <w:sz w:val="22"/>
          <w:szCs w:val="22"/>
        </w:rPr>
      </w:pPr>
      <w:r w:rsidRPr="00CC2E39">
        <w:rPr>
          <w:rFonts w:cs="Arial"/>
          <w:color w:val="000000" w:themeColor="text1"/>
          <w:sz w:val="22"/>
          <w:szCs w:val="22"/>
        </w:rPr>
        <w:t xml:space="preserve">Orăştean, R., </w:t>
      </w:r>
      <w:r w:rsidRPr="00CC2E39">
        <w:rPr>
          <w:rFonts w:cs="Arial"/>
          <w:bCs/>
          <w:i/>
          <w:color w:val="000000" w:themeColor="text1"/>
          <w:sz w:val="22"/>
          <w:szCs w:val="22"/>
        </w:rPr>
        <w:t>The Official Use of International Currencies – Assessments and Implications</w:t>
      </w:r>
      <w:r w:rsidRPr="00CC2E39">
        <w:rPr>
          <w:rFonts w:cs="Arial"/>
          <w:color w:val="000000" w:themeColor="text1"/>
          <w:sz w:val="22"/>
          <w:szCs w:val="22"/>
        </w:rPr>
        <w:t xml:space="preserve">, Studies in Business and Economics, 10(3), 2015, ISSN 1842-4120, pp. 71-80, </w:t>
      </w:r>
      <w:r w:rsidRPr="00CC2E39">
        <w:rPr>
          <w:rFonts w:cs="Arial"/>
          <w:bCs/>
          <w:color w:val="000000" w:themeColor="text1"/>
          <w:sz w:val="22"/>
          <w:szCs w:val="22"/>
        </w:rPr>
        <w:t>indexată Scopus, ERIH Plus, ESCI</w:t>
      </w:r>
      <w:r w:rsidRPr="00CC2E39">
        <w:rPr>
          <w:rFonts w:cs="Arial"/>
          <w:color w:val="000000" w:themeColor="text1"/>
          <w:sz w:val="22"/>
          <w:szCs w:val="22"/>
        </w:rPr>
        <w:t>;</w:t>
      </w:r>
    </w:p>
    <w:p w14:paraId="1042174E" w14:textId="77777777" w:rsidR="00CC2E39" w:rsidRPr="00CC2E39" w:rsidRDefault="00CC2E39" w:rsidP="00CC2E39">
      <w:pPr>
        <w:pStyle w:val="ListParagraph"/>
        <w:widowControl/>
        <w:numPr>
          <w:ilvl w:val="0"/>
          <w:numId w:val="3"/>
        </w:numPr>
        <w:suppressAutoHyphens w:val="0"/>
        <w:autoSpaceDE w:val="0"/>
        <w:autoSpaceDN w:val="0"/>
        <w:adjustRightInd w:val="0"/>
        <w:ind w:left="714" w:hanging="357"/>
        <w:jc w:val="both"/>
        <w:rPr>
          <w:rFonts w:cs="Arial"/>
          <w:color w:val="000000" w:themeColor="text1"/>
          <w:sz w:val="22"/>
          <w:szCs w:val="22"/>
        </w:rPr>
      </w:pPr>
      <w:r w:rsidRPr="00CC2E39">
        <w:rPr>
          <w:rFonts w:cs="Arial"/>
          <w:color w:val="000000" w:themeColor="text1"/>
          <w:sz w:val="22"/>
          <w:szCs w:val="22"/>
        </w:rPr>
        <w:t xml:space="preserve">Orăştean, R., Mărginean, S., Sava, R., </w:t>
      </w:r>
      <w:r w:rsidRPr="00CC2E39">
        <w:rPr>
          <w:rFonts w:cs="Arial"/>
          <w:i/>
          <w:iCs/>
          <w:color w:val="000000" w:themeColor="text1"/>
          <w:sz w:val="22"/>
          <w:szCs w:val="22"/>
        </w:rPr>
        <w:t>Bitcoin in the Scientific Literature – A Bibliometric Study</w:t>
      </w:r>
      <w:r w:rsidRPr="00CC2E39">
        <w:rPr>
          <w:rFonts w:cs="Arial"/>
          <w:color w:val="000000" w:themeColor="text1"/>
          <w:sz w:val="22"/>
          <w:szCs w:val="22"/>
        </w:rPr>
        <w:t>,</w:t>
      </w:r>
      <w:r w:rsidRPr="00CC2E39">
        <w:rPr>
          <w:rFonts w:cs="Arial"/>
          <w:b/>
          <w:bCs/>
          <w:color w:val="000000" w:themeColor="text1"/>
          <w:sz w:val="22"/>
          <w:szCs w:val="22"/>
        </w:rPr>
        <w:t xml:space="preserve"> </w:t>
      </w:r>
      <w:r w:rsidRPr="00CC2E39">
        <w:rPr>
          <w:rFonts w:cs="Arial"/>
          <w:bCs/>
          <w:iCs/>
          <w:color w:val="000000" w:themeColor="text1"/>
          <w:sz w:val="22"/>
          <w:szCs w:val="22"/>
        </w:rPr>
        <w:t>Studies in Business and Economics,</w:t>
      </w:r>
      <w:r w:rsidRPr="00CC2E39">
        <w:rPr>
          <w:rFonts w:cs="Arial"/>
          <w:bCs/>
          <w:color w:val="000000" w:themeColor="text1"/>
          <w:sz w:val="22"/>
          <w:szCs w:val="22"/>
        </w:rPr>
        <w:t xml:space="preserve"> </w:t>
      </w:r>
      <w:r w:rsidRPr="00CC2E39">
        <w:rPr>
          <w:rFonts w:cs="Arial"/>
          <w:bCs/>
          <w:iCs/>
          <w:color w:val="000000" w:themeColor="text1"/>
          <w:sz w:val="22"/>
          <w:szCs w:val="22"/>
        </w:rPr>
        <w:t>14(3), 2019,</w:t>
      </w:r>
      <w:r w:rsidRPr="00CC2E39">
        <w:rPr>
          <w:rFonts w:cs="Arial"/>
          <w:b/>
          <w:bCs/>
          <w:i/>
          <w:iCs/>
          <w:color w:val="000000" w:themeColor="text1"/>
          <w:sz w:val="22"/>
          <w:szCs w:val="22"/>
        </w:rPr>
        <w:t xml:space="preserve"> </w:t>
      </w:r>
      <w:r w:rsidRPr="00CC2E39">
        <w:rPr>
          <w:rFonts w:cs="Arial"/>
          <w:bCs/>
          <w:color w:val="000000" w:themeColor="text1"/>
          <w:sz w:val="22"/>
          <w:szCs w:val="22"/>
        </w:rPr>
        <w:t>ISSN 1842-4120, pp. 160-174, indexată Scopus, ERIH Plus, ESCI;</w:t>
      </w:r>
    </w:p>
    <w:p w14:paraId="5284D032" w14:textId="77777777" w:rsidR="00CC2E39" w:rsidRPr="00CC2E39" w:rsidRDefault="00CC2E39" w:rsidP="00CC2E39">
      <w:pPr>
        <w:pStyle w:val="ListParagraph"/>
        <w:numPr>
          <w:ilvl w:val="0"/>
          <w:numId w:val="3"/>
        </w:numPr>
        <w:suppressAutoHyphens w:val="0"/>
        <w:autoSpaceDE w:val="0"/>
        <w:autoSpaceDN w:val="0"/>
        <w:ind w:left="714" w:hanging="357"/>
        <w:contextualSpacing w:val="0"/>
        <w:jc w:val="both"/>
        <w:rPr>
          <w:rFonts w:eastAsia="Calibri" w:cs="Arial"/>
          <w:color w:val="000000" w:themeColor="text1"/>
          <w:sz w:val="22"/>
          <w:szCs w:val="22"/>
        </w:rPr>
      </w:pPr>
      <w:r w:rsidRPr="00CC2E39">
        <w:rPr>
          <w:rFonts w:cs="Arial"/>
          <w:color w:val="000000" w:themeColor="text1"/>
          <w:sz w:val="22"/>
          <w:szCs w:val="22"/>
        </w:rPr>
        <w:t xml:space="preserve">Mărginean, S., Orăştean, R., </w:t>
      </w:r>
      <w:r w:rsidRPr="00CC2E39">
        <w:rPr>
          <w:rFonts w:eastAsia="Calibri" w:cs="Arial"/>
          <w:i/>
          <w:iCs/>
          <w:color w:val="000000" w:themeColor="text1"/>
          <w:sz w:val="22"/>
          <w:szCs w:val="22"/>
        </w:rPr>
        <w:t xml:space="preserve">The Challenges of Reforming the International Monetary System in the Post Covid-19 </w:t>
      </w:r>
      <w:r w:rsidRPr="00CC2E39">
        <w:rPr>
          <w:rFonts w:cs="Arial"/>
          <w:color w:val="000000" w:themeColor="text1"/>
          <w:sz w:val="22"/>
          <w:szCs w:val="22"/>
        </w:rPr>
        <w:t>World,</w:t>
      </w:r>
      <w:r w:rsidRPr="00CC2E39">
        <w:rPr>
          <w:rFonts w:cs="Arial"/>
          <w:b/>
          <w:bCs/>
          <w:color w:val="000000" w:themeColor="text1"/>
          <w:sz w:val="22"/>
          <w:szCs w:val="22"/>
        </w:rPr>
        <w:t xml:space="preserve"> </w:t>
      </w:r>
      <w:r w:rsidRPr="00CC2E39">
        <w:rPr>
          <w:rFonts w:cs="Arial"/>
          <w:bCs/>
          <w:iCs/>
          <w:color w:val="000000" w:themeColor="text1"/>
          <w:sz w:val="22"/>
          <w:szCs w:val="22"/>
        </w:rPr>
        <w:t>Studies in Business and Economics,</w:t>
      </w:r>
      <w:r w:rsidRPr="00CC2E39">
        <w:rPr>
          <w:rFonts w:cs="Arial"/>
          <w:bCs/>
          <w:color w:val="000000" w:themeColor="text1"/>
          <w:sz w:val="22"/>
          <w:szCs w:val="22"/>
        </w:rPr>
        <w:t xml:space="preserve"> </w:t>
      </w:r>
      <w:r w:rsidRPr="00CC2E39">
        <w:rPr>
          <w:rFonts w:cs="Arial"/>
          <w:bCs/>
          <w:iCs/>
          <w:color w:val="000000" w:themeColor="text1"/>
          <w:sz w:val="22"/>
          <w:szCs w:val="22"/>
        </w:rPr>
        <w:t>15(3), 2020,</w:t>
      </w:r>
      <w:r w:rsidRPr="00CC2E39">
        <w:rPr>
          <w:rFonts w:cs="Arial"/>
          <w:b/>
          <w:bCs/>
          <w:i/>
          <w:iCs/>
          <w:color w:val="000000" w:themeColor="text1"/>
          <w:sz w:val="22"/>
          <w:szCs w:val="22"/>
        </w:rPr>
        <w:t xml:space="preserve"> </w:t>
      </w:r>
      <w:r w:rsidRPr="00CC2E39">
        <w:rPr>
          <w:rFonts w:cs="Arial"/>
          <w:bCs/>
          <w:color w:val="000000" w:themeColor="text1"/>
          <w:sz w:val="22"/>
          <w:szCs w:val="22"/>
        </w:rPr>
        <w:t>ISSN 1842-4120, pp. 61-73, indexată Scopus, ERIH Plus, ESCI;</w:t>
      </w:r>
    </w:p>
    <w:p w14:paraId="4C33E53B" w14:textId="77777777" w:rsidR="00CC2E39" w:rsidRPr="00CC2E39" w:rsidRDefault="00CC2E39" w:rsidP="00CC2E39">
      <w:pPr>
        <w:pStyle w:val="ListParagraph"/>
        <w:numPr>
          <w:ilvl w:val="0"/>
          <w:numId w:val="3"/>
        </w:numPr>
        <w:suppressAutoHyphens w:val="0"/>
        <w:autoSpaceDE w:val="0"/>
        <w:autoSpaceDN w:val="0"/>
        <w:ind w:left="714" w:hanging="357"/>
        <w:contextualSpacing w:val="0"/>
        <w:jc w:val="both"/>
        <w:rPr>
          <w:rFonts w:eastAsia="Calibri" w:cs="Arial"/>
          <w:color w:val="000000" w:themeColor="text1"/>
          <w:sz w:val="22"/>
          <w:szCs w:val="22"/>
        </w:rPr>
      </w:pPr>
      <w:r w:rsidRPr="00CC2E39">
        <w:rPr>
          <w:rFonts w:cs="Arial"/>
          <w:color w:val="000000" w:themeColor="text1"/>
          <w:sz w:val="22"/>
          <w:szCs w:val="22"/>
        </w:rPr>
        <w:t xml:space="preserve">Orăştean, R., Mărginean, S., </w:t>
      </w:r>
      <w:r w:rsidRPr="00CC2E39">
        <w:rPr>
          <w:rFonts w:cs="Arial"/>
          <w:i/>
          <w:iCs/>
          <w:color w:val="000000" w:themeColor="text1"/>
          <w:sz w:val="22"/>
          <w:szCs w:val="22"/>
        </w:rPr>
        <w:t>Renminbi Internationalization process: a Quantitative Literature Review</w:t>
      </w:r>
      <w:r w:rsidRPr="00CC2E39">
        <w:rPr>
          <w:rFonts w:cs="Arial"/>
          <w:color w:val="000000" w:themeColor="text1"/>
          <w:sz w:val="22"/>
          <w:szCs w:val="22"/>
        </w:rPr>
        <w:t>, International Journal of Financial Studies, 11(1):15, 2023, ISSN 2227-7072, pp. 1-25, indexată Scopus, ESCI;</w:t>
      </w:r>
    </w:p>
    <w:p w14:paraId="7DEDE4D1" w14:textId="77777777" w:rsidR="00CC2E39" w:rsidRPr="00CC2E39" w:rsidRDefault="00CC2E39" w:rsidP="00CC2E39">
      <w:pPr>
        <w:pStyle w:val="ListParagraph"/>
        <w:widowControl/>
        <w:numPr>
          <w:ilvl w:val="0"/>
          <w:numId w:val="3"/>
        </w:numPr>
        <w:suppressAutoHyphens w:val="0"/>
        <w:autoSpaceDE w:val="0"/>
        <w:autoSpaceDN w:val="0"/>
        <w:adjustRightInd w:val="0"/>
        <w:ind w:left="714" w:hanging="357"/>
        <w:jc w:val="both"/>
        <w:rPr>
          <w:rFonts w:cs="Arial"/>
          <w:color w:val="000000" w:themeColor="text1"/>
          <w:sz w:val="22"/>
          <w:szCs w:val="22"/>
        </w:rPr>
      </w:pPr>
      <w:r w:rsidRPr="00CC2E39">
        <w:rPr>
          <w:rFonts w:cs="Arial"/>
          <w:color w:val="000000" w:themeColor="text1"/>
          <w:sz w:val="22"/>
          <w:szCs w:val="22"/>
        </w:rPr>
        <w:t xml:space="preserve">Orăştean, R., Mărginean, S., Sava, R., </w:t>
      </w:r>
      <w:r w:rsidRPr="00CC2E39">
        <w:rPr>
          <w:rFonts w:eastAsia="Calibri" w:cs="Arial"/>
          <w:i/>
          <w:iCs/>
          <w:color w:val="000000" w:themeColor="text1"/>
          <w:sz w:val="22"/>
          <w:szCs w:val="22"/>
        </w:rPr>
        <w:t>Exploring the relationship between google trends and cryptocurrency metrics</w:t>
      </w:r>
      <w:r w:rsidRPr="00CC2E39">
        <w:rPr>
          <w:rFonts w:eastAsia="Calibri" w:cs="Arial"/>
          <w:color w:val="000000" w:themeColor="text1"/>
          <w:sz w:val="22"/>
          <w:szCs w:val="22"/>
        </w:rPr>
        <w:t xml:space="preserve">, </w:t>
      </w:r>
      <w:r w:rsidRPr="00CC2E39">
        <w:rPr>
          <w:rFonts w:cs="Arial"/>
          <w:bCs/>
          <w:iCs/>
          <w:color w:val="000000" w:themeColor="text1"/>
          <w:sz w:val="22"/>
          <w:szCs w:val="22"/>
        </w:rPr>
        <w:t>Studies in Business and Economics,</w:t>
      </w:r>
      <w:r w:rsidRPr="00CC2E39">
        <w:rPr>
          <w:rFonts w:cs="Arial"/>
          <w:bCs/>
          <w:color w:val="000000" w:themeColor="text1"/>
          <w:sz w:val="22"/>
          <w:szCs w:val="22"/>
        </w:rPr>
        <w:t xml:space="preserve"> </w:t>
      </w:r>
      <w:r w:rsidRPr="00CC2E39">
        <w:rPr>
          <w:rFonts w:cs="Arial"/>
          <w:bCs/>
          <w:iCs/>
          <w:color w:val="000000" w:themeColor="text1"/>
          <w:sz w:val="22"/>
          <w:szCs w:val="22"/>
        </w:rPr>
        <w:t>19(1), 2024,</w:t>
      </w:r>
      <w:r w:rsidRPr="00CC2E39">
        <w:rPr>
          <w:rFonts w:cs="Arial"/>
          <w:b/>
          <w:bCs/>
          <w:i/>
          <w:iCs/>
          <w:color w:val="000000" w:themeColor="text1"/>
          <w:sz w:val="22"/>
          <w:szCs w:val="22"/>
        </w:rPr>
        <w:t xml:space="preserve"> </w:t>
      </w:r>
      <w:r w:rsidRPr="00CC2E39">
        <w:rPr>
          <w:rFonts w:cs="Arial"/>
          <w:bCs/>
          <w:color w:val="000000" w:themeColor="text1"/>
          <w:sz w:val="22"/>
          <w:szCs w:val="22"/>
        </w:rPr>
        <w:t>ISSN 1842-4120, pp. 368-379, indexată Scopus, ERIH Plus, ESCI;</w:t>
      </w:r>
    </w:p>
    <w:p w14:paraId="2A7024B5" w14:textId="77777777" w:rsidR="00CC2E39" w:rsidRPr="00CC2E39" w:rsidRDefault="00CC2E39" w:rsidP="00CC2E39">
      <w:pPr>
        <w:pStyle w:val="NormalWeb"/>
        <w:spacing w:before="0" w:beforeAutospacing="0" w:after="0" w:afterAutospacing="0"/>
        <w:jc w:val="both"/>
        <w:rPr>
          <w:rFonts w:ascii="Arial" w:hAnsi="Arial" w:cs="Arial"/>
          <w:b/>
          <w:noProof/>
          <w:color w:val="000000" w:themeColor="text1"/>
          <w:spacing w:val="-2"/>
          <w:sz w:val="22"/>
          <w:szCs w:val="22"/>
        </w:rPr>
      </w:pPr>
    </w:p>
    <w:p w14:paraId="2B3CF41E" w14:textId="77777777" w:rsidR="00CC2E39" w:rsidRPr="00CC2E39" w:rsidRDefault="00CC2E39" w:rsidP="00CC2E39">
      <w:pPr>
        <w:pStyle w:val="NormalWeb"/>
        <w:spacing w:before="0" w:beforeAutospacing="0" w:after="0" w:afterAutospacing="0"/>
        <w:ind w:left="360" w:firstLine="360"/>
        <w:jc w:val="both"/>
        <w:rPr>
          <w:rStyle w:val="Emphasis"/>
          <w:rFonts w:ascii="Arial" w:hAnsi="Arial" w:cs="Arial"/>
          <w:i/>
          <w:iCs/>
          <w:color w:val="000000" w:themeColor="text1"/>
          <w:sz w:val="22"/>
          <w:szCs w:val="22"/>
        </w:rPr>
      </w:pPr>
      <w:r w:rsidRPr="00CC2E39">
        <w:rPr>
          <w:rFonts w:ascii="Arial" w:hAnsi="Arial" w:cs="Arial"/>
          <w:b/>
          <w:noProof/>
          <w:color w:val="000000" w:themeColor="text1"/>
          <w:spacing w:val="-2"/>
          <w:sz w:val="22"/>
          <w:szCs w:val="22"/>
        </w:rPr>
        <w:t>Scopus, ERIH Plus:</w:t>
      </w:r>
    </w:p>
    <w:p w14:paraId="5C6DFDDC" w14:textId="77777777" w:rsidR="00CC2E39" w:rsidRPr="00CC2E39" w:rsidRDefault="00CC2E39" w:rsidP="00CC2E39">
      <w:pPr>
        <w:widowControl/>
        <w:numPr>
          <w:ilvl w:val="0"/>
          <w:numId w:val="3"/>
        </w:numPr>
        <w:suppressAutoHyphens w:val="0"/>
        <w:autoSpaceDE w:val="0"/>
        <w:autoSpaceDN w:val="0"/>
        <w:adjustRightInd w:val="0"/>
        <w:jc w:val="both"/>
        <w:rPr>
          <w:rFonts w:cs="Arial"/>
          <w:bCs/>
          <w:color w:val="000000" w:themeColor="text1"/>
          <w:sz w:val="22"/>
          <w:szCs w:val="22"/>
        </w:rPr>
      </w:pPr>
      <w:r w:rsidRPr="00CC2E39">
        <w:rPr>
          <w:rFonts w:cs="Arial"/>
          <w:color w:val="000000" w:themeColor="text1"/>
          <w:sz w:val="22"/>
          <w:szCs w:val="22"/>
        </w:rPr>
        <w:t>Orăştean, R.,</w:t>
      </w:r>
      <w:r w:rsidRPr="00CC2E39">
        <w:rPr>
          <w:rFonts w:cs="Arial"/>
          <w:b/>
          <w:bCs/>
          <w:i/>
          <w:iCs/>
          <w:color w:val="000000" w:themeColor="text1"/>
          <w:sz w:val="22"/>
          <w:szCs w:val="22"/>
        </w:rPr>
        <w:t xml:space="preserve"> </w:t>
      </w:r>
      <w:r w:rsidRPr="00CC2E39">
        <w:rPr>
          <w:rFonts w:cs="Arial"/>
          <w:i/>
          <w:color w:val="000000" w:themeColor="text1"/>
          <w:kern w:val="36"/>
          <w:sz w:val="22"/>
          <w:szCs w:val="22"/>
        </w:rPr>
        <w:t>The Lending Arrangements of the IMF in European Union in Times of Crisis – Characteristics and Evolutions</w:t>
      </w:r>
      <w:r w:rsidRPr="00CC2E39">
        <w:rPr>
          <w:rFonts w:cs="Arial"/>
          <w:bCs/>
          <w:iCs/>
          <w:color w:val="000000" w:themeColor="text1"/>
          <w:kern w:val="36"/>
          <w:sz w:val="22"/>
          <w:szCs w:val="22"/>
        </w:rPr>
        <w:t>,</w:t>
      </w:r>
      <w:r w:rsidRPr="00CC2E39">
        <w:rPr>
          <w:rFonts w:cs="Arial"/>
          <w:b/>
          <w:i/>
          <w:color w:val="000000" w:themeColor="text1"/>
          <w:kern w:val="36"/>
          <w:sz w:val="22"/>
          <w:szCs w:val="22"/>
        </w:rPr>
        <w:t xml:space="preserve"> </w:t>
      </w:r>
      <w:r w:rsidRPr="00CC2E39">
        <w:rPr>
          <w:rFonts w:cs="Arial"/>
          <w:bCs/>
          <w:iCs/>
          <w:color w:val="000000" w:themeColor="text1"/>
          <w:sz w:val="22"/>
          <w:szCs w:val="22"/>
        </w:rPr>
        <w:t>Studies in Business and Economics,</w:t>
      </w:r>
      <w:r w:rsidRPr="00CC2E39">
        <w:rPr>
          <w:rFonts w:cs="Arial"/>
          <w:bCs/>
          <w:color w:val="000000" w:themeColor="text1"/>
          <w:sz w:val="22"/>
          <w:szCs w:val="22"/>
        </w:rPr>
        <w:t xml:space="preserve"> 9(1), 2014, ISSN 1842-4120, pp. 134-141, indexată Scopus, ERIH Plus;</w:t>
      </w:r>
    </w:p>
    <w:p w14:paraId="02B0CE65" w14:textId="77777777" w:rsidR="00CC2E39" w:rsidRPr="00CC2E39" w:rsidRDefault="00CC2E39" w:rsidP="00CC2E39">
      <w:pPr>
        <w:widowControl/>
        <w:numPr>
          <w:ilvl w:val="0"/>
          <w:numId w:val="3"/>
        </w:numPr>
        <w:suppressAutoHyphens w:val="0"/>
        <w:autoSpaceDE w:val="0"/>
        <w:autoSpaceDN w:val="0"/>
        <w:adjustRightInd w:val="0"/>
        <w:jc w:val="both"/>
        <w:rPr>
          <w:rFonts w:cs="Arial"/>
          <w:bCs/>
          <w:color w:val="000000" w:themeColor="text1"/>
          <w:sz w:val="22"/>
          <w:szCs w:val="22"/>
        </w:rPr>
      </w:pPr>
      <w:r w:rsidRPr="00CC2E39">
        <w:rPr>
          <w:rFonts w:cs="Arial"/>
          <w:color w:val="000000" w:themeColor="text1"/>
          <w:sz w:val="22"/>
          <w:szCs w:val="22"/>
        </w:rPr>
        <w:t xml:space="preserve">Orăştean, R., </w:t>
      </w:r>
      <w:r w:rsidRPr="00CC2E39">
        <w:rPr>
          <w:rFonts w:cs="Arial"/>
          <w:i/>
          <w:iCs/>
          <w:color w:val="000000" w:themeColor="text1"/>
          <w:sz w:val="22"/>
          <w:szCs w:val="22"/>
        </w:rPr>
        <w:t>Financial Globalization – Global Imbalances – Global Financial Crisis</w:t>
      </w:r>
      <w:r w:rsidRPr="00CC2E39">
        <w:rPr>
          <w:rFonts w:cs="Arial"/>
          <w:color w:val="000000" w:themeColor="text1"/>
          <w:sz w:val="22"/>
          <w:szCs w:val="22"/>
        </w:rPr>
        <w:t>, Bulletin of Taras Shevchenko National University of Kyiv. Economics, 12(189), 2016, ISSN 1728-2667, pp. 41-44, indexată Repec, Index Copernicus;</w:t>
      </w:r>
    </w:p>
    <w:p w14:paraId="53EABAA1" w14:textId="77777777" w:rsidR="00CC2E39" w:rsidRPr="00CC2E39" w:rsidRDefault="00CC2E39" w:rsidP="00CC2E39">
      <w:pPr>
        <w:pStyle w:val="ListParagraph"/>
        <w:widowControl/>
        <w:numPr>
          <w:ilvl w:val="0"/>
          <w:numId w:val="3"/>
        </w:numPr>
        <w:suppressAutoHyphens w:val="0"/>
        <w:autoSpaceDE w:val="0"/>
        <w:autoSpaceDN w:val="0"/>
        <w:adjustRightInd w:val="0"/>
        <w:ind w:left="714" w:hanging="357"/>
        <w:jc w:val="both"/>
        <w:rPr>
          <w:rFonts w:cs="Arial"/>
          <w:color w:val="000000" w:themeColor="text1"/>
          <w:sz w:val="22"/>
          <w:szCs w:val="22"/>
        </w:rPr>
      </w:pPr>
      <w:r w:rsidRPr="00CC2E39">
        <w:rPr>
          <w:rFonts w:cs="Arial"/>
          <w:color w:val="000000" w:themeColor="text1"/>
          <w:sz w:val="22"/>
          <w:szCs w:val="22"/>
        </w:rPr>
        <w:t xml:space="preserve">Mărginean, S., Orăștean, R., </w:t>
      </w:r>
      <w:r w:rsidRPr="00CC2E39">
        <w:rPr>
          <w:rFonts w:cs="Arial"/>
          <w:i/>
          <w:color w:val="000000" w:themeColor="text1"/>
          <w:sz w:val="22"/>
          <w:szCs w:val="22"/>
        </w:rPr>
        <w:t>Measuring the Digital Economy: European Union Countries in Global Rankings</w:t>
      </w:r>
      <w:r w:rsidRPr="00CC2E39">
        <w:rPr>
          <w:rFonts w:cs="Arial"/>
          <w:color w:val="000000" w:themeColor="text1"/>
          <w:sz w:val="22"/>
          <w:szCs w:val="22"/>
        </w:rPr>
        <w:t>, Revista Economica, 69(5), 2017, ISSN 1582-6260, pp. 73-80, indexată RePEc, EBSCO;</w:t>
      </w:r>
    </w:p>
    <w:p w14:paraId="6F068655" w14:textId="77777777" w:rsidR="00CC2E39" w:rsidRPr="00CC2E39" w:rsidRDefault="00CC2E39" w:rsidP="00CC2E39">
      <w:pPr>
        <w:pStyle w:val="ListParagraph"/>
        <w:numPr>
          <w:ilvl w:val="0"/>
          <w:numId w:val="3"/>
        </w:numPr>
        <w:suppressAutoHyphens w:val="0"/>
        <w:autoSpaceDE w:val="0"/>
        <w:autoSpaceDN w:val="0"/>
        <w:ind w:left="714" w:hanging="357"/>
        <w:contextualSpacing w:val="0"/>
        <w:jc w:val="both"/>
        <w:rPr>
          <w:rFonts w:eastAsia="Calibri" w:cs="Arial"/>
          <w:color w:val="000000" w:themeColor="text1"/>
          <w:sz w:val="22"/>
          <w:szCs w:val="22"/>
        </w:rPr>
      </w:pPr>
      <w:r w:rsidRPr="00CC2E39">
        <w:rPr>
          <w:rFonts w:cs="Arial"/>
          <w:color w:val="000000" w:themeColor="text1"/>
          <w:sz w:val="22"/>
          <w:szCs w:val="22"/>
        </w:rPr>
        <w:t xml:space="preserve">Orăştean, R., Sava, R., Mărginean, S., </w:t>
      </w:r>
      <w:r w:rsidRPr="00CC2E39">
        <w:rPr>
          <w:rFonts w:cs="Arial"/>
          <w:i/>
          <w:iCs/>
          <w:color w:val="000000" w:themeColor="text1"/>
          <w:sz w:val="22"/>
          <w:szCs w:val="22"/>
        </w:rPr>
        <w:t>Measuring healthcare digitalisation in the European Union: trends and challenges</w:t>
      </w:r>
      <w:r w:rsidRPr="00CC2E39">
        <w:rPr>
          <w:rFonts w:cs="Arial"/>
          <w:color w:val="000000" w:themeColor="text1"/>
          <w:sz w:val="22"/>
          <w:szCs w:val="22"/>
          <w:lang w:eastAsia="en-US"/>
        </w:rPr>
        <w:t xml:space="preserve">, Revista Economică, 74(4), 2022, </w:t>
      </w:r>
      <w:r w:rsidRPr="00CC2E39">
        <w:rPr>
          <w:rFonts w:cs="Arial"/>
          <w:color w:val="000000" w:themeColor="text1"/>
          <w:sz w:val="22"/>
          <w:szCs w:val="22"/>
        </w:rPr>
        <w:t>ISSN 1582-6260, pp. 64-74, indexată RePEc, EBSCO;</w:t>
      </w:r>
    </w:p>
    <w:p w14:paraId="685C6589" w14:textId="77777777" w:rsidR="00CC2E39" w:rsidRPr="00CC2E39" w:rsidRDefault="00CC2E39" w:rsidP="00CC2E39">
      <w:pPr>
        <w:pStyle w:val="ListParagraph"/>
        <w:numPr>
          <w:ilvl w:val="0"/>
          <w:numId w:val="3"/>
        </w:numPr>
        <w:suppressAutoHyphens w:val="0"/>
        <w:autoSpaceDE w:val="0"/>
        <w:autoSpaceDN w:val="0"/>
        <w:ind w:left="714" w:hanging="357"/>
        <w:contextualSpacing w:val="0"/>
        <w:jc w:val="both"/>
        <w:rPr>
          <w:rFonts w:eastAsia="Calibri" w:cs="Arial"/>
          <w:color w:val="000000" w:themeColor="text1"/>
          <w:sz w:val="22"/>
          <w:szCs w:val="22"/>
        </w:rPr>
      </w:pPr>
      <w:r w:rsidRPr="00CC2E39">
        <w:rPr>
          <w:rFonts w:cs="Arial"/>
          <w:color w:val="000000" w:themeColor="text1"/>
          <w:sz w:val="22"/>
          <w:szCs w:val="22"/>
        </w:rPr>
        <w:t xml:space="preserve">Orăştean, R., Mărginean, S., Cristian M., </w:t>
      </w:r>
      <w:r w:rsidRPr="00CC2E39">
        <w:rPr>
          <w:rFonts w:cs="Arial"/>
          <w:i/>
          <w:iCs/>
          <w:color w:val="000000" w:themeColor="text1"/>
          <w:sz w:val="22"/>
          <w:szCs w:val="22"/>
        </w:rPr>
        <w:t>Fintech Evolution in the European Union: trends, drivers and challenges</w:t>
      </w:r>
      <w:r w:rsidRPr="00CC2E39">
        <w:rPr>
          <w:rFonts w:cs="Arial"/>
          <w:color w:val="000000" w:themeColor="text1"/>
          <w:sz w:val="22"/>
          <w:szCs w:val="22"/>
          <w:lang w:eastAsia="en-US"/>
        </w:rPr>
        <w:t xml:space="preserve">, Revista Economică, 76(2), 2024, </w:t>
      </w:r>
      <w:r w:rsidRPr="00CC2E39">
        <w:rPr>
          <w:rFonts w:cs="Arial"/>
          <w:color w:val="000000" w:themeColor="text1"/>
          <w:sz w:val="22"/>
          <w:szCs w:val="22"/>
        </w:rPr>
        <w:t xml:space="preserve">ISSN 1582-6260, pp. 82-90, indexată </w:t>
      </w:r>
      <w:r w:rsidRPr="00CC2E39">
        <w:rPr>
          <w:rFonts w:cs="Arial"/>
          <w:bCs/>
          <w:color w:val="000000" w:themeColor="text1"/>
          <w:sz w:val="22"/>
          <w:szCs w:val="22"/>
        </w:rPr>
        <w:t>ERIH Plus</w:t>
      </w:r>
      <w:r w:rsidRPr="00CC2E39">
        <w:rPr>
          <w:rFonts w:cs="Arial"/>
          <w:color w:val="000000" w:themeColor="text1"/>
          <w:sz w:val="22"/>
          <w:szCs w:val="22"/>
        </w:rPr>
        <w:t>, RePEc, EBSCO, DOI: 10.56043/reveco-2024-0018</w:t>
      </w:r>
    </w:p>
    <w:p w14:paraId="3BB01FF2" w14:textId="77777777" w:rsidR="00CC2E39" w:rsidRPr="00CC2E39" w:rsidRDefault="00CC2E39" w:rsidP="00CC2E39">
      <w:pPr>
        <w:pStyle w:val="ListParagraph"/>
        <w:numPr>
          <w:ilvl w:val="0"/>
          <w:numId w:val="3"/>
        </w:numPr>
        <w:suppressAutoHyphens w:val="0"/>
        <w:autoSpaceDE w:val="0"/>
        <w:autoSpaceDN w:val="0"/>
        <w:ind w:left="714" w:hanging="357"/>
        <w:contextualSpacing w:val="0"/>
        <w:jc w:val="both"/>
        <w:rPr>
          <w:rFonts w:cs="Arial"/>
          <w:color w:val="000000" w:themeColor="text1"/>
          <w:sz w:val="22"/>
          <w:szCs w:val="22"/>
        </w:rPr>
      </w:pPr>
      <w:r w:rsidRPr="00CC2E39">
        <w:rPr>
          <w:rFonts w:cs="Arial"/>
          <w:color w:val="000000" w:themeColor="text1"/>
          <w:sz w:val="22"/>
          <w:szCs w:val="22"/>
        </w:rPr>
        <w:t xml:space="preserve">Vârtei, A.M., Orăștean, R., </w:t>
      </w:r>
      <w:r w:rsidRPr="00CC2E39">
        <w:rPr>
          <w:rFonts w:cs="Arial"/>
          <w:i/>
          <w:iCs/>
          <w:color w:val="000000" w:themeColor="text1"/>
          <w:sz w:val="22"/>
          <w:szCs w:val="22"/>
        </w:rPr>
        <w:t>Charting the evolution of financial therapy: 25 years of bibliometric journey</w:t>
      </w:r>
      <w:r w:rsidRPr="00CC2E39">
        <w:rPr>
          <w:rFonts w:cs="Arial"/>
          <w:color w:val="000000" w:themeColor="text1"/>
          <w:sz w:val="22"/>
          <w:szCs w:val="22"/>
        </w:rPr>
        <w:t>, Analele Universității din Oradea. Seria științe economice, Tom XXXIV, 2025, ISSN 1582-5450, ISSN 1222-569X (print), pp. 301-312, indexată în ERIH Plus, RePec, DOAJ, EBSCO, CABELLS Publishing Services</w:t>
      </w:r>
    </w:p>
    <w:p w14:paraId="6EC66552" w14:textId="77777777" w:rsidR="00CC2E39" w:rsidRPr="00CC2E39" w:rsidRDefault="00CC2E39" w:rsidP="00CC2E39">
      <w:pPr>
        <w:pStyle w:val="ListParagraph"/>
        <w:autoSpaceDE w:val="0"/>
        <w:autoSpaceDN w:val="0"/>
        <w:jc w:val="both"/>
        <w:rPr>
          <w:rFonts w:cs="Arial"/>
          <w:color w:val="000000" w:themeColor="text1"/>
          <w:sz w:val="22"/>
          <w:szCs w:val="22"/>
        </w:rPr>
      </w:pPr>
    </w:p>
    <w:p w14:paraId="4C29F5E5" w14:textId="77777777" w:rsidR="00CC2E39" w:rsidRPr="00CC2E39" w:rsidRDefault="00CC2E39" w:rsidP="00CC2E39">
      <w:pPr>
        <w:pStyle w:val="ListParagraph"/>
        <w:numPr>
          <w:ilvl w:val="0"/>
          <w:numId w:val="1"/>
        </w:numPr>
        <w:suppressAutoHyphens w:val="0"/>
        <w:autoSpaceDE w:val="0"/>
        <w:autoSpaceDN w:val="0"/>
        <w:contextualSpacing w:val="0"/>
        <w:rPr>
          <w:rFonts w:cs="Arial"/>
          <w:b/>
          <w:color w:val="000000" w:themeColor="text1"/>
          <w:sz w:val="22"/>
          <w:szCs w:val="22"/>
        </w:rPr>
      </w:pPr>
      <w:r w:rsidRPr="00CC2E39">
        <w:rPr>
          <w:rFonts w:cs="Arial"/>
          <w:b/>
          <w:color w:val="000000" w:themeColor="text1"/>
          <w:sz w:val="22"/>
          <w:szCs w:val="22"/>
        </w:rPr>
        <w:lastRenderedPageBreak/>
        <w:t xml:space="preserve">Granturi/proiecte de cercetare câștigate prin competiție </w:t>
      </w:r>
    </w:p>
    <w:p w14:paraId="00CB3CD2" w14:textId="77777777" w:rsidR="00CC2E39" w:rsidRPr="00CC2E39" w:rsidRDefault="00CC2E39" w:rsidP="00CC2E39">
      <w:pPr>
        <w:widowControl/>
        <w:numPr>
          <w:ilvl w:val="0"/>
          <w:numId w:val="4"/>
        </w:numPr>
        <w:suppressAutoHyphens w:val="0"/>
        <w:jc w:val="both"/>
        <w:rPr>
          <w:rFonts w:cs="Arial"/>
          <w:bCs/>
          <w:color w:val="000000" w:themeColor="text1"/>
          <w:sz w:val="22"/>
          <w:szCs w:val="22"/>
        </w:rPr>
      </w:pPr>
      <w:r w:rsidRPr="00CC2E39">
        <w:rPr>
          <w:rFonts w:cs="Arial"/>
          <w:i/>
          <w:iCs/>
          <w:color w:val="000000" w:themeColor="text1"/>
          <w:sz w:val="22"/>
          <w:szCs w:val="22"/>
        </w:rPr>
        <w:t>Director</w:t>
      </w:r>
      <w:r w:rsidRPr="00CC2E39">
        <w:rPr>
          <w:rFonts w:cs="Arial"/>
          <w:color w:val="000000" w:themeColor="text1"/>
          <w:sz w:val="22"/>
          <w:szCs w:val="22"/>
        </w:rPr>
        <w:t xml:space="preserve"> Grant CNCSIS tip AT, nr. 8/2007, </w:t>
      </w:r>
      <w:r w:rsidRPr="00CC2E39">
        <w:rPr>
          <w:rFonts w:cs="Arial"/>
          <w:bCs/>
          <w:i/>
          <w:iCs/>
          <w:color w:val="000000" w:themeColor="text1"/>
          <w:sz w:val="22"/>
          <w:szCs w:val="22"/>
        </w:rPr>
        <w:t>Dezvoltarea unui model optim de integrare monetară a României prin crearea unui sistem de indicatori pentru monitorizarea convergenţei reale şi simularea costurilor şi beneficiilor adoptării euro</w:t>
      </w:r>
      <w:r w:rsidRPr="00CC2E39">
        <w:rPr>
          <w:rFonts w:cs="Arial"/>
          <w:color w:val="000000" w:themeColor="text1"/>
          <w:sz w:val="22"/>
          <w:szCs w:val="22"/>
        </w:rPr>
        <w:t>, 2007-2009, valoare 25.850 lei – anul I şi  34.900 lei – anul II;</w:t>
      </w:r>
    </w:p>
    <w:p w14:paraId="0FE8E39D" w14:textId="77777777" w:rsidR="00CC2E39" w:rsidRPr="00CC2E39" w:rsidRDefault="00CC2E39" w:rsidP="00CC2E39">
      <w:pPr>
        <w:widowControl/>
        <w:numPr>
          <w:ilvl w:val="0"/>
          <w:numId w:val="4"/>
        </w:numPr>
        <w:suppressAutoHyphens w:val="0"/>
        <w:jc w:val="both"/>
        <w:rPr>
          <w:rFonts w:cs="Arial"/>
          <w:color w:val="000000" w:themeColor="text1"/>
          <w:sz w:val="22"/>
          <w:szCs w:val="22"/>
        </w:rPr>
      </w:pPr>
      <w:r w:rsidRPr="00CC2E39">
        <w:rPr>
          <w:rFonts w:cs="Arial"/>
          <w:i/>
          <w:iCs/>
          <w:color w:val="000000" w:themeColor="text1"/>
          <w:sz w:val="22"/>
          <w:szCs w:val="22"/>
        </w:rPr>
        <w:t>Director</w:t>
      </w:r>
      <w:r w:rsidRPr="00CC2E39">
        <w:rPr>
          <w:rFonts w:cs="Arial"/>
          <w:color w:val="000000" w:themeColor="text1"/>
          <w:sz w:val="22"/>
          <w:szCs w:val="22"/>
        </w:rPr>
        <w:t xml:space="preserve"> Proiect COST</w:t>
      </w:r>
      <w:r w:rsidRPr="00CC2E39">
        <w:rPr>
          <w:rFonts w:cs="Arial"/>
          <w:b/>
          <w:bCs/>
          <w:color w:val="000000" w:themeColor="text1"/>
          <w:sz w:val="22"/>
          <w:szCs w:val="22"/>
        </w:rPr>
        <w:t xml:space="preserve"> </w:t>
      </w:r>
      <w:r w:rsidRPr="00CC2E39">
        <w:rPr>
          <w:rFonts w:cs="Arial"/>
          <w:color w:val="000000" w:themeColor="text1"/>
          <w:sz w:val="22"/>
          <w:szCs w:val="22"/>
        </w:rPr>
        <w:t>(</w:t>
      </w:r>
      <w:r w:rsidRPr="00CC2E39">
        <w:rPr>
          <w:rStyle w:val="Strong"/>
          <w:rFonts w:cs="Arial"/>
          <w:b w:val="0"/>
          <w:bCs w:val="0"/>
          <w:color w:val="000000" w:themeColor="text1"/>
          <w:sz w:val="22"/>
          <w:szCs w:val="22"/>
        </w:rPr>
        <w:t>European Cooperation in Science and Technology</w:t>
      </w:r>
      <w:r w:rsidRPr="00CC2E39">
        <w:rPr>
          <w:rFonts w:cs="Arial"/>
          <w:color w:val="000000" w:themeColor="text1"/>
          <w:sz w:val="22"/>
          <w:szCs w:val="22"/>
        </w:rPr>
        <w:t>)</w:t>
      </w:r>
      <w:r w:rsidRPr="00CC2E39">
        <w:rPr>
          <w:rFonts w:cs="Arial"/>
          <w:b/>
          <w:bCs/>
          <w:color w:val="000000" w:themeColor="text1"/>
          <w:sz w:val="22"/>
          <w:szCs w:val="22"/>
        </w:rPr>
        <w:t xml:space="preserve"> </w:t>
      </w:r>
      <w:r w:rsidRPr="00CC2E39">
        <w:rPr>
          <w:rFonts w:cs="Arial"/>
          <w:color w:val="000000" w:themeColor="text1"/>
          <w:sz w:val="22"/>
          <w:szCs w:val="22"/>
        </w:rPr>
        <w:t xml:space="preserve">din partea României (member in </w:t>
      </w:r>
      <w:r w:rsidRPr="00CC2E39">
        <w:rPr>
          <w:rFonts w:cs="Arial"/>
          <w:color w:val="000000" w:themeColor="text1"/>
          <w:sz w:val="22"/>
          <w:szCs w:val="22"/>
          <w:lang w:eastAsia="en-GB"/>
        </w:rPr>
        <w:t xml:space="preserve">Management Committee) </w:t>
      </w:r>
      <w:r w:rsidRPr="00CC2E39">
        <w:rPr>
          <w:rFonts w:cs="Arial"/>
          <w:color w:val="000000" w:themeColor="text1"/>
          <w:kern w:val="36"/>
          <w:sz w:val="22"/>
          <w:szCs w:val="22"/>
          <w:lang w:eastAsia="en-GB"/>
        </w:rPr>
        <w:t xml:space="preserve">Action IS0902 - COST Action IS0902, 26/05/2009: </w:t>
      </w:r>
      <w:r w:rsidRPr="00CC2E39">
        <w:rPr>
          <w:rFonts w:cs="Arial"/>
          <w:bCs/>
          <w:i/>
          <w:iCs/>
          <w:color w:val="000000" w:themeColor="text1"/>
          <w:kern w:val="36"/>
          <w:sz w:val="22"/>
          <w:szCs w:val="22"/>
          <w:lang w:eastAsia="en-GB"/>
        </w:rPr>
        <w:t>Systemic Risks, Financial Crises and Credit - the roots, dynamics and consequences of the Subprime Crisis</w:t>
      </w:r>
      <w:r w:rsidRPr="00CC2E39">
        <w:rPr>
          <w:rFonts w:cs="Arial"/>
          <w:color w:val="000000" w:themeColor="text1"/>
          <w:kern w:val="36"/>
          <w:sz w:val="22"/>
          <w:szCs w:val="22"/>
          <w:lang w:eastAsia="en-GB"/>
        </w:rPr>
        <w:t xml:space="preserve">, </w:t>
      </w:r>
      <w:r w:rsidRPr="00CC2E39">
        <w:rPr>
          <w:rFonts w:cs="Arial"/>
          <w:color w:val="000000" w:themeColor="text1"/>
          <w:sz w:val="22"/>
          <w:szCs w:val="22"/>
        </w:rPr>
        <w:t>08/09/2009 - 13/01/2014</w:t>
      </w:r>
      <w:r w:rsidRPr="00CC2E39">
        <w:rPr>
          <w:rFonts w:cs="Arial"/>
          <w:color w:val="000000" w:themeColor="text1"/>
          <w:kern w:val="36"/>
          <w:sz w:val="22"/>
          <w:szCs w:val="22"/>
          <w:lang w:eastAsia="en-GB"/>
        </w:rPr>
        <w:t>;</w:t>
      </w:r>
    </w:p>
    <w:p w14:paraId="7470AEA9" w14:textId="77777777" w:rsidR="00CC2E39" w:rsidRPr="00CC2E39" w:rsidRDefault="00CC2E39" w:rsidP="00CC2E39">
      <w:pPr>
        <w:widowControl/>
        <w:numPr>
          <w:ilvl w:val="0"/>
          <w:numId w:val="4"/>
        </w:numPr>
        <w:suppressAutoHyphens w:val="0"/>
        <w:jc w:val="both"/>
        <w:rPr>
          <w:rFonts w:cs="Arial"/>
          <w:bCs/>
          <w:color w:val="000000" w:themeColor="text1"/>
          <w:sz w:val="22"/>
          <w:szCs w:val="22"/>
        </w:rPr>
      </w:pPr>
      <w:r w:rsidRPr="00CC2E39">
        <w:rPr>
          <w:rFonts w:cs="Arial"/>
          <w:i/>
          <w:iCs/>
          <w:color w:val="000000" w:themeColor="text1"/>
          <w:sz w:val="22"/>
          <w:szCs w:val="22"/>
        </w:rPr>
        <w:t>Membru</w:t>
      </w:r>
      <w:r w:rsidRPr="00CC2E39">
        <w:rPr>
          <w:rFonts w:cs="Arial"/>
          <w:color w:val="000000" w:themeColor="text1"/>
          <w:sz w:val="22"/>
          <w:szCs w:val="22"/>
        </w:rPr>
        <w:t xml:space="preserve"> Proiect de cercetare </w:t>
      </w:r>
      <w:r w:rsidRPr="00CC2E39">
        <w:rPr>
          <w:rFonts w:cs="Arial"/>
          <w:bCs/>
          <w:i/>
          <w:color w:val="000000" w:themeColor="text1"/>
          <w:sz w:val="22"/>
          <w:szCs w:val="22"/>
        </w:rPr>
        <w:t>Studiu privind influenţa managementului în realizarea indicatorilor economico-financiari şi a creşterii competitivităţii economice la SNTGN TRANSGAZ SA MEDIAŞ</w:t>
      </w:r>
      <w:r w:rsidRPr="00CC2E39">
        <w:rPr>
          <w:rFonts w:cs="Arial"/>
          <w:iCs/>
          <w:color w:val="000000" w:themeColor="text1"/>
          <w:sz w:val="22"/>
          <w:szCs w:val="22"/>
        </w:rPr>
        <w:t xml:space="preserve">, nr. </w:t>
      </w:r>
      <w:r w:rsidRPr="00CC2E39">
        <w:rPr>
          <w:rFonts w:cs="Arial"/>
          <w:color w:val="000000" w:themeColor="text1"/>
          <w:sz w:val="22"/>
          <w:szCs w:val="22"/>
        </w:rPr>
        <w:t xml:space="preserve">288/07.05.2010 (coordonator: prof. dr. Nicolae Balteş), valoare 43.050 lei, OP nr. 4011/26.10.2010 6.421,05 lei (1500 euro); </w:t>
      </w:r>
    </w:p>
    <w:p w14:paraId="21E990AE" w14:textId="77777777" w:rsidR="00CC2E39" w:rsidRPr="00CC2E39" w:rsidRDefault="00CC2E39" w:rsidP="00CC2E39">
      <w:pPr>
        <w:widowControl/>
        <w:numPr>
          <w:ilvl w:val="0"/>
          <w:numId w:val="4"/>
        </w:numPr>
        <w:suppressAutoHyphens w:val="0"/>
        <w:jc w:val="both"/>
        <w:rPr>
          <w:rFonts w:cs="Arial"/>
          <w:bCs/>
          <w:color w:val="000000" w:themeColor="text1"/>
          <w:sz w:val="22"/>
          <w:szCs w:val="22"/>
        </w:rPr>
      </w:pPr>
      <w:r w:rsidRPr="00CC2E39">
        <w:rPr>
          <w:rFonts w:cs="Arial"/>
          <w:i/>
          <w:iCs/>
          <w:color w:val="000000" w:themeColor="text1"/>
          <w:sz w:val="22"/>
          <w:szCs w:val="22"/>
        </w:rPr>
        <w:t xml:space="preserve">Director </w:t>
      </w:r>
      <w:r w:rsidRPr="00CC2E39">
        <w:rPr>
          <w:rFonts w:cs="Arial"/>
          <w:color w:val="000000" w:themeColor="text1"/>
          <w:sz w:val="22"/>
          <w:szCs w:val="22"/>
        </w:rPr>
        <w:t>Proiect – Consiliul Judeţean Sibiu – Conferinţă IECS 2008-2011;</w:t>
      </w:r>
      <w:r w:rsidRPr="00CC2E39">
        <w:rPr>
          <w:rFonts w:cs="Arial"/>
          <w:i/>
          <w:iCs/>
          <w:color w:val="000000" w:themeColor="text1"/>
          <w:sz w:val="22"/>
          <w:szCs w:val="22"/>
        </w:rPr>
        <w:t xml:space="preserve"> </w:t>
      </w:r>
    </w:p>
    <w:p w14:paraId="18602813" w14:textId="77777777" w:rsidR="00CC2E39" w:rsidRPr="00CC2E39" w:rsidRDefault="00CC2E39" w:rsidP="00CC2E39">
      <w:pPr>
        <w:widowControl/>
        <w:numPr>
          <w:ilvl w:val="0"/>
          <w:numId w:val="4"/>
        </w:numPr>
        <w:suppressAutoHyphens w:val="0"/>
        <w:jc w:val="both"/>
        <w:rPr>
          <w:rFonts w:cs="Arial"/>
          <w:color w:val="000000" w:themeColor="text1"/>
          <w:sz w:val="22"/>
          <w:szCs w:val="22"/>
          <w:lang w:bidi="or-IN"/>
        </w:rPr>
      </w:pPr>
      <w:r w:rsidRPr="00CC2E39">
        <w:rPr>
          <w:rFonts w:cs="Arial"/>
          <w:color w:val="000000" w:themeColor="text1"/>
          <w:sz w:val="22"/>
          <w:szCs w:val="22"/>
        </w:rPr>
        <w:t xml:space="preserve">Contract de cercetare postdoctorală nr. 391/21.10.2010, </w:t>
      </w:r>
      <w:r w:rsidRPr="00CC2E39">
        <w:rPr>
          <w:rFonts w:cs="Arial"/>
          <w:bCs/>
          <w:color w:val="000000" w:themeColor="text1"/>
          <w:sz w:val="22"/>
          <w:szCs w:val="22"/>
        </w:rPr>
        <w:t>finanţat prin proiectul ,,</w:t>
      </w:r>
      <w:r w:rsidRPr="00CC2E39">
        <w:rPr>
          <w:rFonts w:cs="Arial"/>
          <w:bCs/>
          <w:i/>
          <w:iCs/>
          <w:color w:val="000000" w:themeColor="text1"/>
          <w:sz w:val="22"/>
          <w:szCs w:val="22"/>
        </w:rPr>
        <w:t>Studii Post-Doctorale în Economie: program de formare continuă a cercetătorilor de elită – SPODE</w:t>
      </w:r>
      <w:r w:rsidRPr="00CC2E39">
        <w:rPr>
          <w:rFonts w:cs="Arial"/>
          <w:bCs/>
          <w:color w:val="000000" w:themeColor="text1"/>
          <w:sz w:val="22"/>
          <w:szCs w:val="22"/>
        </w:rPr>
        <w:t>” POSDRU/89/1.5/S/61755, beneficiar Academia Română, tema individuală de cercetare ştiinţifică - Criza şi reforma sistemului monetar internaţional, durata 21.10.2010-21.08.2012, valoare bursă 26880 lei;</w:t>
      </w:r>
    </w:p>
    <w:p w14:paraId="3BEE119B" w14:textId="77777777" w:rsidR="00CC2E39" w:rsidRPr="00CC2E39" w:rsidRDefault="00CC2E39" w:rsidP="00CC2E39">
      <w:pPr>
        <w:widowControl/>
        <w:numPr>
          <w:ilvl w:val="0"/>
          <w:numId w:val="4"/>
        </w:numPr>
        <w:suppressAutoHyphens w:val="0"/>
        <w:jc w:val="both"/>
        <w:rPr>
          <w:rFonts w:cs="Arial"/>
          <w:color w:val="000000" w:themeColor="text1"/>
          <w:sz w:val="22"/>
          <w:szCs w:val="22"/>
          <w:lang w:bidi="or-IN"/>
        </w:rPr>
      </w:pPr>
      <w:r w:rsidRPr="00CC2E39">
        <w:rPr>
          <w:rFonts w:cs="Arial"/>
          <w:bCs/>
          <w:i/>
          <w:iCs/>
          <w:color w:val="000000" w:themeColor="text1"/>
          <w:sz w:val="22"/>
          <w:szCs w:val="22"/>
        </w:rPr>
        <w:t xml:space="preserve">Membru </w:t>
      </w:r>
      <w:r w:rsidRPr="00CC2E39">
        <w:rPr>
          <w:rFonts w:cs="Arial"/>
          <w:bCs/>
          <w:color w:val="000000" w:themeColor="text1"/>
          <w:sz w:val="22"/>
          <w:szCs w:val="22"/>
        </w:rPr>
        <w:t>proiect GREEN FINANCE: Advancing Higher Education for Sustainable Growth in Southeast Asia, ERASMUS-EDU-2025-CBHE-STRAND-2, no.101237817, 2025-2028.</w:t>
      </w:r>
    </w:p>
    <w:p w14:paraId="372643B2" w14:textId="77777777" w:rsidR="00CC2E39" w:rsidRPr="00CC2E39" w:rsidRDefault="00CC2E39" w:rsidP="00CC2E39">
      <w:pPr>
        <w:pStyle w:val="ListParagraph"/>
        <w:autoSpaceDE w:val="0"/>
        <w:autoSpaceDN w:val="0"/>
        <w:ind w:left="714"/>
        <w:jc w:val="both"/>
        <w:rPr>
          <w:rFonts w:cs="Arial"/>
          <w:bCs/>
          <w:color w:val="000000" w:themeColor="text1"/>
          <w:sz w:val="22"/>
          <w:szCs w:val="22"/>
        </w:rPr>
      </w:pPr>
    </w:p>
    <w:p w14:paraId="51FFDC14" w14:textId="77777777" w:rsidR="00CC2E39" w:rsidRPr="00CC2E39" w:rsidRDefault="00CC2E39" w:rsidP="00CC2E39">
      <w:pPr>
        <w:pStyle w:val="BodyText"/>
        <w:jc w:val="center"/>
        <w:rPr>
          <w:rFonts w:cs="Arial"/>
          <w:b/>
          <w:color w:val="000000" w:themeColor="text1"/>
          <w:sz w:val="22"/>
          <w:szCs w:val="22"/>
        </w:rPr>
      </w:pPr>
    </w:p>
    <w:p w14:paraId="3746D83D" w14:textId="77777777" w:rsidR="00CC2E39" w:rsidRPr="00CC2E39" w:rsidRDefault="00CC2E39" w:rsidP="00CC2E39">
      <w:pPr>
        <w:ind w:left="1418" w:firstLine="709"/>
        <w:rPr>
          <w:rFonts w:cs="Arial"/>
          <w:color w:val="000000" w:themeColor="text1"/>
          <w:sz w:val="22"/>
          <w:szCs w:val="22"/>
        </w:rPr>
      </w:pPr>
    </w:p>
    <w:p w14:paraId="7BE8C63D" w14:textId="77777777" w:rsidR="00AE1340" w:rsidRPr="00CC2E39" w:rsidRDefault="00AE1340">
      <w:pPr>
        <w:rPr>
          <w:rFonts w:cs="Arial"/>
          <w:color w:val="000000" w:themeColor="text1"/>
          <w:sz w:val="22"/>
          <w:szCs w:val="22"/>
        </w:rPr>
      </w:pPr>
    </w:p>
    <w:sectPr w:rsidR="00AE1340" w:rsidRPr="00CC2E39" w:rsidSect="00CC2E39">
      <w:footerReference w:type="even" r:id="rId13"/>
      <w:footerReference w:type="default" r:id="rId14"/>
      <w:pgSz w:w="11906" w:h="16838"/>
      <w:pgMar w:top="1701" w:right="851" w:bottom="1134" w:left="851" w:header="680" w:footer="62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0980A" w14:textId="77777777" w:rsidR="00CF516D" w:rsidRDefault="00CF516D" w:rsidP="00CC2E39">
      <w:r>
        <w:separator/>
      </w:r>
    </w:p>
  </w:endnote>
  <w:endnote w:type="continuationSeparator" w:id="0">
    <w:p w14:paraId="5A7C7D57" w14:textId="77777777" w:rsidR="00CF516D" w:rsidRDefault="00CF516D" w:rsidP="00CC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36E8" w14:textId="77777777" w:rsidR="00CC2E39" w:rsidRDefault="00CC2E39">
    <w:pPr>
      <w:pStyle w:val="Footer"/>
      <w:tabs>
        <w:tab w:val="clear" w:pos="10205"/>
        <w:tab w:val="left" w:pos="2835"/>
        <w:tab w:val="right" w:pos="10375"/>
      </w:tabs>
      <w:autoSpaceDE w:val="0"/>
    </w:pPr>
    <w:r>
      <w:rPr>
        <w:rFonts w:ascii="ArialMT" w:eastAsia="ArialMT" w:hAnsi="ArialMT" w:cs="ArialMT"/>
        <w:color w:val="26B4EA"/>
        <w:sz w:val="14"/>
        <w:szCs w:val="14"/>
      </w:rPr>
      <w:tab/>
    </w:r>
    <w:r>
      <w:rPr>
        <w:rFonts w:ascii="ArialMT" w:eastAsia="ArialMT" w:hAnsi="ArialMT" w:cs="ArialMT"/>
        <w:color w:val="26B4EA"/>
        <w:sz w:val="14"/>
        <w:szCs w:val="14"/>
      </w:rPr>
      <w:tab/>
      <w:t xml:space="preserve"> </w:t>
    </w:r>
    <w:r>
      <w:rPr>
        <w:rFonts w:ascii="ArialMT" w:eastAsia="ArialMT" w:hAnsi="ArialMT" w:cs="ArialMT"/>
        <w:sz w:val="14"/>
        <w:szCs w:val="14"/>
      </w:rPr>
      <w:t xml:space="preserve">Pagina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Pr>
        <w:rFonts w:eastAsia="ArialMT" w:cs="ArialMT"/>
        <w:noProof/>
        <w:sz w:val="14"/>
        <w:szCs w:val="14"/>
      </w:rPr>
      <w:t>2</w:t>
    </w:r>
    <w:r>
      <w:rPr>
        <w:rFonts w:eastAsia="ArialMT" w:cs="ArialMT"/>
        <w:sz w:val="14"/>
        <w:szCs w:val="14"/>
      </w:rPr>
      <w:fldChar w:fldCharType="end"/>
    </w:r>
    <w:r>
      <w:rPr>
        <w:rFonts w:ascii="ArialMT" w:eastAsia="ArialMT" w:hAnsi="ArialMT" w:cs="ArialMT"/>
        <w:color w:val="26B4EA"/>
        <w:sz w:val="14"/>
        <w:szCs w:val="14"/>
      </w:rPr>
      <w:t xml:space="preserve"> </w:t>
    </w:r>
    <w:r>
      <w:rPr>
        <w:rFonts w:ascii="ArialMT" w:eastAsia="ArialMT" w:hAnsi="ArialMT" w:cs="ArialMT"/>
        <w:sz w:val="14"/>
        <w:szCs w:val="14"/>
      </w:rPr>
      <w:t xml:space="preserve">/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Pr>
        <w:rFonts w:eastAsia="ArialMT" w:cs="ArialMT"/>
        <w:noProof/>
        <w:sz w:val="14"/>
        <w:szCs w:val="14"/>
      </w:rPr>
      <w:t>3</w:t>
    </w:r>
    <w:r>
      <w:rPr>
        <w:rFonts w:eastAsia="ArialMT" w:cs="ArialMT"/>
        <w:sz w:val="14"/>
        <w:szCs w:val="14"/>
      </w:rPr>
      <w:fldChar w:fldCharType="end"/>
    </w:r>
    <w:r>
      <w:rPr>
        <w:rFonts w:ascii="ArialMT" w:eastAsia="ArialMT" w:hAnsi="ArialMT" w:cs="ArialMT"/>
        <w:color w:val="26B4EA"/>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DDC65" w14:textId="2EFA22FB" w:rsidR="00CC2E39" w:rsidRDefault="00CC2E39">
    <w:pPr>
      <w:pStyle w:val="Footer"/>
      <w:tabs>
        <w:tab w:val="clear" w:pos="10205"/>
        <w:tab w:val="left" w:pos="2835"/>
        <w:tab w:val="right" w:pos="10375"/>
      </w:tabs>
      <w:autoSpaceDE w:val="0"/>
    </w:pPr>
    <w:r>
      <w:rPr>
        <w:rFonts w:ascii="ArialMT" w:eastAsia="ArialMT" w:hAnsi="ArialMT" w:cs="ArialMT"/>
        <w:color w:val="26B4EA"/>
        <w:sz w:val="14"/>
        <w:szCs w:val="14"/>
      </w:rPr>
      <w:tab/>
    </w:r>
    <w:r>
      <w:rPr>
        <w:rFonts w:ascii="ArialMT" w:eastAsia="ArialMT" w:hAnsi="ArialMT" w:cs="ArialMT"/>
        <w:color w:val="26B4EA"/>
        <w:sz w:val="14"/>
        <w:szCs w:val="14"/>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69156" w14:textId="77777777" w:rsidR="00CF516D" w:rsidRDefault="00CF516D" w:rsidP="00CC2E39">
      <w:r>
        <w:separator/>
      </w:r>
    </w:p>
  </w:footnote>
  <w:footnote w:type="continuationSeparator" w:id="0">
    <w:p w14:paraId="68A6F15F" w14:textId="77777777" w:rsidR="00CF516D" w:rsidRDefault="00CF516D" w:rsidP="00CC2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755"/>
    <w:multiLevelType w:val="hybridMultilevel"/>
    <w:tmpl w:val="97BC6DB8"/>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1A730CB"/>
    <w:multiLevelType w:val="hybridMultilevel"/>
    <w:tmpl w:val="C72EC046"/>
    <w:lvl w:ilvl="0" w:tplc="C630D83A">
      <w:start w:val="1"/>
      <w:numFmt w:val="decimal"/>
      <w:lvlText w:val="%1."/>
      <w:lvlJc w:val="left"/>
      <w:pPr>
        <w:ind w:left="720" w:hanging="360"/>
      </w:pPr>
      <w:rPr>
        <w:b w:val="0"/>
        <w:bCs/>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ABA447F"/>
    <w:multiLevelType w:val="hybridMultilevel"/>
    <w:tmpl w:val="E12CEE50"/>
    <w:lvl w:ilvl="0" w:tplc="364A46D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C02076"/>
    <w:multiLevelType w:val="hybridMultilevel"/>
    <w:tmpl w:val="87DEB0DC"/>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F4E3194"/>
    <w:multiLevelType w:val="hybridMultilevel"/>
    <w:tmpl w:val="7FB4C008"/>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441728041">
    <w:abstractNumId w:val="3"/>
  </w:num>
  <w:num w:numId="2" w16cid:durableId="1029061478">
    <w:abstractNumId w:val="0"/>
  </w:num>
  <w:num w:numId="3" w16cid:durableId="1940287593">
    <w:abstractNumId w:val="1"/>
  </w:num>
  <w:num w:numId="4" w16cid:durableId="1181773765">
    <w:abstractNumId w:val="2"/>
  </w:num>
  <w:num w:numId="5" w16cid:durableId="1445003792">
    <w:abstractNumId w:val="4"/>
  </w:num>
  <w:num w:numId="6" w16cid:durableId="18145654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39"/>
    <w:rsid w:val="000C4D59"/>
    <w:rsid w:val="007F6FDB"/>
    <w:rsid w:val="00934AC9"/>
    <w:rsid w:val="009409E9"/>
    <w:rsid w:val="009C16D2"/>
    <w:rsid w:val="009D0D14"/>
    <w:rsid w:val="00A81B46"/>
    <w:rsid w:val="00AE1340"/>
    <w:rsid w:val="00AF746D"/>
    <w:rsid w:val="00BF6F31"/>
    <w:rsid w:val="00CC2E39"/>
    <w:rsid w:val="00CE6C84"/>
    <w:rsid w:val="00CF516D"/>
    <w:rsid w:val="00FB1076"/>
    <w:rsid w:val="00FE3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55EC3"/>
  <w15:chartTrackingRefBased/>
  <w15:docId w15:val="{6304A4E0-A9F3-4725-B86A-4F0DC4A4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E39"/>
    <w:pPr>
      <w:widowControl w:val="0"/>
      <w:suppressAutoHyphens/>
      <w:spacing w:after="0" w:line="240" w:lineRule="auto"/>
    </w:pPr>
    <w:rPr>
      <w:rFonts w:ascii="Arial" w:eastAsia="SimSun" w:hAnsi="Arial" w:cs="Mangal"/>
      <w:color w:val="3F3A38"/>
      <w:spacing w:val="-6"/>
      <w:kern w:val="1"/>
      <w:sz w:val="16"/>
      <w:lang w:val="ro-RO" w:eastAsia="zh-CN" w:bidi="hi-IN"/>
      <w14:ligatures w14:val="none"/>
    </w:rPr>
  </w:style>
  <w:style w:type="paragraph" w:styleId="Heading1">
    <w:name w:val="heading 1"/>
    <w:basedOn w:val="Normal"/>
    <w:next w:val="Normal"/>
    <w:link w:val="Heading1Char"/>
    <w:uiPriority w:val="9"/>
    <w:qFormat/>
    <w:rsid w:val="00CC2E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E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E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E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E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E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E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E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E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E39"/>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CC2E39"/>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CC2E39"/>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CC2E39"/>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CC2E39"/>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CC2E39"/>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CC2E39"/>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CC2E39"/>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CC2E39"/>
    <w:rPr>
      <w:rFonts w:eastAsiaTheme="majorEastAsia" w:cstheme="majorBidi"/>
      <w:noProof/>
      <w:color w:val="272727" w:themeColor="text1" w:themeTint="D8"/>
    </w:rPr>
  </w:style>
  <w:style w:type="paragraph" w:styleId="Title">
    <w:name w:val="Title"/>
    <w:basedOn w:val="Normal"/>
    <w:next w:val="Normal"/>
    <w:link w:val="TitleChar"/>
    <w:uiPriority w:val="10"/>
    <w:qFormat/>
    <w:rsid w:val="00CC2E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E39"/>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CC2E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E39"/>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CC2E39"/>
    <w:pPr>
      <w:spacing w:before="160"/>
      <w:jc w:val="center"/>
    </w:pPr>
    <w:rPr>
      <w:i/>
      <w:iCs/>
      <w:color w:val="404040" w:themeColor="text1" w:themeTint="BF"/>
    </w:rPr>
  </w:style>
  <w:style w:type="character" w:customStyle="1" w:styleId="QuoteChar">
    <w:name w:val="Quote Char"/>
    <w:basedOn w:val="DefaultParagraphFont"/>
    <w:link w:val="Quote"/>
    <w:uiPriority w:val="29"/>
    <w:rsid w:val="00CC2E39"/>
    <w:rPr>
      <w:i/>
      <w:iCs/>
      <w:noProof/>
      <w:color w:val="404040" w:themeColor="text1" w:themeTint="BF"/>
    </w:rPr>
  </w:style>
  <w:style w:type="paragraph" w:styleId="ListParagraph">
    <w:name w:val="List Paragraph"/>
    <w:basedOn w:val="Normal"/>
    <w:link w:val="ListParagraphChar"/>
    <w:uiPriority w:val="34"/>
    <w:qFormat/>
    <w:rsid w:val="00CC2E39"/>
    <w:pPr>
      <w:ind w:left="720"/>
      <w:contextualSpacing/>
    </w:pPr>
  </w:style>
  <w:style w:type="character" w:styleId="IntenseEmphasis">
    <w:name w:val="Intense Emphasis"/>
    <w:basedOn w:val="DefaultParagraphFont"/>
    <w:uiPriority w:val="21"/>
    <w:qFormat/>
    <w:rsid w:val="00CC2E39"/>
    <w:rPr>
      <w:i/>
      <w:iCs/>
      <w:color w:val="0F4761" w:themeColor="accent1" w:themeShade="BF"/>
    </w:rPr>
  </w:style>
  <w:style w:type="paragraph" w:styleId="IntenseQuote">
    <w:name w:val="Intense Quote"/>
    <w:basedOn w:val="Normal"/>
    <w:next w:val="Normal"/>
    <w:link w:val="IntenseQuoteChar"/>
    <w:uiPriority w:val="30"/>
    <w:qFormat/>
    <w:rsid w:val="00CC2E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E39"/>
    <w:rPr>
      <w:i/>
      <w:iCs/>
      <w:noProof/>
      <w:color w:val="0F4761" w:themeColor="accent1" w:themeShade="BF"/>
    </w:rPr>
  </w:style>
  <w:style w:type="character" w:styleId="IntenseReference">
    <w:name w:val="Intense Reference"/>
    <w:basedOn w:val="DefaultParagraphFont"/>
    <w:uiPriority w:val="32"/>
    <w:qFormat/>
    <w:rsid w:val="00CC2E39"/>
    <w:rPr>
      <w:b/>
      <w:bCs/>
      <w:smallCaps/>
      <w:color w:val="0F4761" w:themeColor="accent1" w:themeShade="BF"/>
      <w:spacing w:val="5"/>
    </w:rPr>
  </w:style>
  <w:style w:type="character" w:styleId="Hyperlink">
    <w:name w:val="Hyperlink"/>
    <w:uiPriority w:val="99"/>
    <w:rsid w:val="00CC2E39"/>
    <w:rPr>
      <w:color w:val="000000"/>
      <w:u w:val="single"/>
    </w:rPr>
  </w:style>
  <w:style w:type="paragraph" w:styleId="BodyText">
    <w:name w:val="Body Text"/>
    <w:basedOn w:val="Normal"/>
    <w:link w:val="BodyTextChar"/>
    <w:rsid w:val="00CC2E39"/>
    <w:pPr>
      <w:spacing w:line="100" w:lineRule="atLeast"/>
    </w:pPr>
  </w:style>
  <w:style w:type="character" w:customStyle="1" w:styleId="BodyTextChar">
    <w:name w:val="Body Text Char"/>
    <w:basedOn w:val="DefaultParagraphFont"/>
    <w:link w:val="BodyText"/>
    <w:rsid w:val="00CC2E39"/>
    <w:rPr>
      <w:rFonts w:ascii="Arial" w:eastAsia="SimSun" w:hAnsi="Arial" w:cs="Mangal"/>
      <w:color w:val="3F3A38"/>
      <w:spacing w:val="-6"/>
      <w:kern w:val="1"/>
      <w:sz w:val="16"/>
      <w:lang w:val="ro-RO" w:eastAsia="zh-CN" w:bidi="hi-IN"/>
      <w14:ligatures w14:val="none"/>
    </w:rPr>
  </w:style>
  <w:style w:type="paragraph" w:customStyle="1" w:styleId="ECVFirstPageParagraph">
    <w:name w:val="_ECV_First_Page_Paragraph"/>
    <w:basedOn w:val="Normal"/>
    <w:rsid w:val="00CC2E39"/>
    <w:pPr>
      <w:suppressLineNumbers/>
      <w:tabs>
        <w:tab w:val="left" w:pos="2835"/>
        <w:tab w:val="right" w:pos="10205"/>
      </w:tabs>
      <w:spacing w:before="215" w:line="100" w:lineRule="atLeast"/>
    </w:pPr>
    <w:rPr>
      <w:color w:val="1593CB"/>
      <w:sz w:val="20"/>
      <w:szCs w:val="18"/>
    </w:rPr>
  </w:style>
  <w:style w:type="paragraph" w:styleId="Footer">
    <w:name w:val="footer"/>
    <w:basedOn w:val="Normal"/>
    <w:link w:val="FooterChar"/>
    <w:rsid w:val="00CC2E39"/>
    <w:pPr>
      <w:suppressLineNumbers/>
      <w:tabs>
        <w:tab w:val="right" w:pos="2835"/>
        <w:tab w:val="left" w:pos="10205"/>
      </w:tabs>
    </w:pPr>
    <w:rPr>
      <w:color w:val="1593CB"/>
    </w:rPr>
  </w:style>
  <w:style w:type="character" w:customStyle="1" w:styleId="FooterChar">
    <w:name w:val="Footer Char"/>
    <w:basedOn w:val="DefaultParagraphFont"/>
    <w:link w:val="Footer"/>
    <w:rsid w:val="00CC2E39"/>
    <w:rPr>
      <w:rFonts w:ascii="Arial" w:eastAsia="SimSun" w:hAnsi="Arial" w:cs="Mangal"/>
      <w:color w:val="1593CB"/>
      <w:spacing w:val="-6"/>
      <w:kern w:val="1"/>
      <w:sz w:val="16"/>
      <w:lang w:val="ro-RO" w:eastAsia="zh-CN" w:bidi="hi-IN"/>
      <w14:ligatures w14:val="none"/>
    </w:rPr>
  </w:style>
  <w:style w:type="character" w:styleId="Strong">
    <w:name w:val="Strong"/>
    <w:uiPriority w:val="22"/>
    <w:qFormat/>
    <w:rsid w:val="00CC2E39"/>
    <w:rPr>
      <w:b/>
      <w:bCs/>
    </w:rPr>
  </w:style>
  <w:style w:type="character" w:styleId="Emphasis">
    <w:name w:val="Emphasis"/>
    <w:uiPriority w:val="20"/>
    <w:qFormat/>
    <w:rsid w:val="00CC2E39"/>
    <w:rPr>
      <w:b/>
      <w:bCs/>
      <w:i w:val="0"/>
      <w:iCs w:val="0"/>
    </w:rPr>
  </w:style>
  <w:style w:type="character" w:customStyle="1" w:styleId="ListParagraphChar">
    <w:name w:val="List Paragraph Char"/>
    <w:link w:val="ListParagraph"/>
    <w:uiPriority w:val="34"/>
    <w:rsid w:val="00CC2E39"/>
    <w:rPr>
      <w:noProof/>
    </w:rPr>
  </w:style>
  <w:style w:type="paragraph" w:customStyle="1" w:styleId="Ansgningstekst">
    <w:name w:val="Ansøgningstekst"/>
    <w:basedOn w:val="Normal"/>
    <w:link w:val="AnsgningstekstTegn"/>
    <w:qFormat/>
    <w:rsid w:val="00CC2E39"/>
    <w:pPr>
      <w:widowControl/>
      <w:suppressAutoHyphens w:val="0"/>
    </w:pPr>
    <w:rPr>
      <w:rFonts w:ascii="Times New Roman" w:eastAsia="Calibri" w:hAnsi="Times New Roman" w:cs="Times New Roman"/>
      <w:color w:val="auto"/>
      <w:spacing w:val="0"/>
      <w:kern w:val="0"/>
      <w:sz w:val="24"/>
      <w:szCs w:val="22"/>
      <w:lang w:val="en-US" w:eastAsia="en-US" w:bidi="ar-SA"/>
    </w:rPr>
  </w:style>
  <w:style w:type="character" w:customStyle="1" w:styleId="AnsgningstekstTegn">
    <w:name w:val="Ansøgningstekst Tegn"/>
    <w:link w:val="Ansgningstekst"/>
    <w:rsid w:val="00CC2E39"/>
    <w:rPr>
      <w:rFonts w:ascii="Times New Roman" w:eastAsia="Calibri" w:hAnsi="Times New Roman" w:cs="Times New Roman"/>
      <w:kern w:val="0"/>
      <w:szCs w:val="22"/>
      <w14:ligatures w14:val="none"/>
    </w:rPr>
  </w:style>
  <w:style w:type="paragraph" w:styleId="NormalWeb">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
    <w:basedOn w:val="Normal"/>
    <w:link w:val="NormalWebChar"/>
    <w:uiPriority w:val="99"/>
    <w:rsid w:val="00CC2E39"/>
    <w:pPr>
      <w:widowControl/>
      <w:suppressAutoHyphens w:val="0"/>
      <w:spacing w:before="100" w:beforeAutospacing="1" w:after="100" w:afterAutospacing="1"/>
    </w:pPr>
    <w:rPr>
      <w:rFonts w:ascii="Times New Roman" w:hAnsi="Times New Roman" w:cs="Times New Roman"/>
      <w:color w:val="auto"/>
      <w:spacing w:val="0"/>
      <w:kern w:val="0"/>
      <w:sz w:val="24"/>
      <w:lang w:bidi="ar-SA"/>
    </w:rPr>
  </w:style>
  <w:style w:type="character" w:customStyle="1" w:styleId="NormalWebChar">
    <w:name w:val="Normal (Web) Char"/>
    <w:aliases w:val="Обычный (Web)1 Char,Знак Знак3 Char,Обычный (Web) Char,Обычный (веб) Знак1 Char,Обычный (веб) Знак Знак1 Char,Знак Знак1 Знак Char,Обычный (веб) Знак Знак Знак Char,Знак Знак1 Знак Знак Char,Обычный (веб) Знак Знак Знак Знак Char"/>
    <w:link w:val="NormalWeb"/>
    <w:uiPriority w:val="99"/>
    <w:locked/>
    <w:rsid w:val="00CC2E39"/>
    <w:rPr>
      <w:rFonts w:ascii="Times New Roman" w:eastAsia="SimSun" w:hAnsi="Times New Roman" w:cs="Times New Roman"/>
      <w:kern w:val="0"/>
      <w:lang w:val="ro-RO" w:eastAsia="zh-CN"/>
      <w14:ligatures w14:val="none"/>
    </w:rPr>
  </w:style>
  <w:style w:type="paragraph" w:styleId="Header">
    <w:name w:val="header"/>
    <w:basedOn w:val="Normal"/>
    <w:link w:val="HeaderChar"/>
    <w:uiPriority w:val="99"/>
    <w:unhideWhenUsed/>
    <w:rsid w:val="00CC2E39"/>
    <w:pPr>
      <w:tabs>
        <w:tab w:val="center" w:pos="4680"/>
        <w:tab w:val="right" w:pos="9360"/>
      </w:tabs>
    </w:pPr>
  </w:style>
  <w:style w:type="character" w:customStyle="1" w:styleId="HeaderChar">
    <w:name w:val="Header Char"/>
    <w:basedOn w:val="DefaultParagraphFont"/>
    <w:link w:val="Header"/>
    <w:uiPriority w:val="99"/>
    <w:rsid w:val="00CC2E39"/>
    <w:rPr>
      <w:rFonts w:ascii="Arial" w:eastAsia="SimSun" w:hAnsi="Arial" w:cs="Mangal"/>
      <w:color w:val="3F3A38"/>
      <w:spacing w:val="-6"/>
      <w:kern w:val="1"/>
      <w:sz w:val="16"/>
      <w:lang w:val="ro-RO"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toc/tbem20/12/1%2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ciencedirect.com/science/article/pii/B9780443137761000702" TargetMode="External"/><Relationship Id="rId12" Type="http://schemas.openxmlformats.org/officeDocument/2006/relationships/hyperlink" Target="https://doi.org/10.3390/systems1006023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s.vgtu.lt/index.php/JBEM/article/view/1350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andfonline.com/doi/full/10.1080/1331677X.2016.1174389" TargetMode="External"/><Relationship Id="rId4" Type="http://schemas.openxmlformats.org/officeDocument/2006/relationships/webSettings" Target="webSettings.xml"/><Relationship Id="rId9" Type="http://schemas.openxmlformats.org/officeDocument/2006/relationships/hyperlink" Target="https://journals.vilniustech.lt/index.php/JBEM/article/view/4991/430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1310</Words>
  <Characters>7468</Characters>
  <Application>Microsoft Office Word</Application>
  <DocSecurity>0</DocSecurity>
  <Lines>62</Lines>
  <Paragraphs>17</Paragraphs>
  <ScaleCrop>false</ScaleCrop>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dc:creator>
  <cp:keywords/>
  <dc:description/>
  <cp:lastModifiedBy>Ramona</cp:lastModifiedBy>
  <cp:revision>2</cp:revision>
  <dcterms:created xsi:type="dcterms:W3CDTF">2026-03-23T13:05:00Z</dcterms:created>
  <dcterms:modified xsi:type="dcterms:W3CDTF">2026-03-23T13:15:00Z</dcterms:modified>
</cp:coreProperties>
</file>